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DA0F3" w14:textId="3622E79A" w:rsidR="009A28EB" w:rsidRPr="009A28EB" w:rsidRDefault="00854324" w:rsidP="009A28EB">
      <w:pPr>
        <w:tabs>
          <w:tab w:val="left" w:pos="9360"/>
          <w:tab w:val="left" w:pos="10800"/>
        </w:tabs>
        <w:jc w:val="center"/>
        <w:rPr>
          <w:rFonts w:ascii="Times New Roman" w:hAnsi="Times New Roman" w:cs="Times New Roman"/>
          <w:b/>
          <w:bCs/>
        </w:rPr>
      </w:pPr>
      <w:r>
        <w:rPr>
          <w:rFonts w:ascii="Times New Roman" w:hAnsi="Times New Roman" w:cs="Times New Roman"/>
          <w:b/>
          <w:bCs/>
        </w:rPr>
        <w:t>Summary</w:t>
      </w:r>
      <w:r w:rsidR="009A28EB" w:rsidRPr="009A28EB">
        <w:rPr>
          <w:rFonts w:ascii="Times New Roman" w:hAnsi="Times New Roman" w:cs="Times New Roman"/>
          <w:b/>
          <w:bCs/>
        </w:rPr>
        <w:t xml:space="preserve"> of Final </w:t>
      </w:r>
      <w:r w:rsidR="00D7273F" w:rsidRPr="009A28EB">
        <w:rPr>
          <w:rFonts w:ascii="Times New Roman" w:hAnsi="Times New Roman" w:cs="Times New Roman"/>
          <w:b/>
          <w:bCs/>
        </w:rPr>
        <w:t>Rules</w:t>
      </w:r>
    </w:p>
    <w:p w14:paraId="28523181" w14:textId="779327C8" w:rsidR="009A28EB" w:rsidRPr="009A28EB" w:rsidRDefault="009A28EB" w:rsidP="009A28EB">
      <w:pPr>
        <w:tabs>
          <w:tab w:val="left" w:pos="9360"/>
          <w:tab w:val="left" w:pos="10800"/>
        </w:tabs>
        <w:jc w:val="center"/>
        <w:rPr>
          <w:rFonts w:ascii="Times New Roman" w:hAnsi="Times New Roman" w:cs="Times New Roman"/>
          <w:b/>
          <w:bCs/>
        </w:rPr>
      </w:pPr>
      <w:r w:rsidRPr="009A28EB">
        <w:rPr>
          <w:rFonts w:ascii="Times New Roman" w:hAnsi="Times New Roman" w:cs="Times New Roman"/>
          <w:b/>
          <w:bCs/>
        </w:rPr>
        <w:t>f</w:t>
      </w:r>
      <w:r w:rsidR="00D7273F" w:rsidRPr="009A28EB">
        <w:rPr>
          <w:rFonts w:ascii="Times New Roman" w:hAnsi="Times New Roman" w:cs="Times New Roman"/>
          <w:b/>
          <w:bCs/>
        </w:rPr>
        <w:t>or</w:t>
      </w:r>
    </w:p>
    <w:p w14:paraId="0B085F03" w14:textId="31CDFC4B" w:rsidR="00D7273F" w:rsidRPr="009A28EB" w:rsidRDefault="00D7273F" w:rsidP="009A28EB">
      <w:pPr>
        <w:tabs>
          <w:tab w:val="left" w:pos="9360"/>
          <w:tab w:val="left" w:pos="10800"/>
        </w:tabs>
        <w:jc w:val="center"/>
        <w:rPr>
          <w:rFonts w:ascii="Times New Roman" w:hAnsi="Times New Roman" w:cs="Times New Roman"/>
          <w:b/>
          <w:bCs/>
        </w:rPr>
      </w:pPr>
      <w:r w:rsidRPr="009A28EB">
        <w:rPr>
          <w:rFonts w:ascii="Times New Roman" w:hAnsi="Times New Roman" w:cs="Times New Roman"/>
          <w:b/>
          <w:bCs/>
        </w:rPr>
        <w:t>Reprocessable Construction/Demolition Material Facilities</w:t>
      </w:r>
    </w:p>
    <w:p w14:paraId="5B31B94D" w14:textId="57075A8A" w:rsidR="00D7273F" w:rsidRPr="009A28EB" w:rsidRDefault="00D7273F" w:rsidP="009A28EB">
      <w:pPr>
        <w:tabs>
          <w:tab w:val="left" w:pos="9360"/>
          <w:tab w:val="left" w:pos="10800"/>
        </w:tabs>
        <w:jc w:val="center"/>
        <w:rPr>
          <w:rFonts w:ascii="Times New Roman" w:hAnsi="Times New Roman" w:cs="Times New Roman"/>
          <w:b/>
          <w:bCs/>
        </w:rPr>
      </w:pPr>
    </w:p>
    <w:p w14:paraId="74A6D2A8" w14:textId="79455994" w:rsidR="009A28EB" w:rsidRPr="009A28EB" w:rsidRDefault="005749CC" w:rsidP="009A28EB">
      <w:pPr>
        <w:tabs>
          <w:tab w:val="left" w:pos="9360"/>
          <w:tab w:val="left" w:pos="10800"/>
        </w:tabs>
        <w:jc w:val="center"/>
        <w:rPr>
          <w:rFonts w:ascii="Times New Roman" w:hAnsi="Times New Roman" w:cs="Times New Roman"/>
          <w:b/>
          <w:bCs/>
        </w:rPr>
      </w:pPr>
      <w:r>
        <w:rPr>
          <w:rFonts w:ascii="Times New Roman" w:hAnsi="Times New Roman" w:cs="Times New Roman"/>
          <w:b/>
          <w:bCs/>
        </w:rPr>
        <w:t>March</w:t>
      </w:r>
      <w:r w:rsidR="009A28EB" w:rsidRPr="009A28EB">
        <w:rPr>
          <w:rFonts w:ascii="Times New Roman" w:hAnsi="Times New Roman" w:cs="Times New Roman"/>
          <w:b/>
          <w:bCs/>
        </w:rPr>
        <w:t xml:space="preserve"> </w:t>
      </w:r>
      <w:r>
        <w:rPr>
          <w:rFonts w:ascii="Times New Roman" w:hAnsi="Times New Roman" w:cs="Times New Roman"/>
          <w:b/>
          <w:bCs/>
        </w:rPr>
        <w:t>3</w:t>
      </w:r>
      <w:r w:rsidR="009A28EB" w:rsidRPr="009A28EB">
        <w:rPr>
          <w:rFonts w:ascii="Times New Roman" w:hAnsi="Times New Roman" w:cs="Times New Roman"/>
          <w:b/>
          <w:bCs/>
        </w:rPr>
        <w:t>, 2023</w:t>
      </w:r>
    </w:p>
    <w:p w14:paraId="1D383CF0" w14:textId="2278A102" w:rsidR="00D7273F" w:rsidRDefault="00D7273F" w:rsidP="00D7273F">
      <w:pPr>
        <w:tabs>
          <w:tab w:val="left" w:pos="9360"/>
          <w:tab w:val="left" w:pos="10800"/>
        </w:tabs>
        <w:rPr>
          <w:rFonts w:ascii="Times New Roman" w:hAnsi="Times New Roman" w:cs="Times New Roman"/>
        </w:rPr>
      </w:pPr>
    </w:p>
    <w:p w14:paraId="770EA1C6" w14:textId="77777777" w:rsidR="009A28EB" w:rsidRDefault="009A28EB" w:rsidP="00D7273F">
      <w:pPr>
        <w:tabs>
          <w:tab w:val="left" w:pos="9360"/>
          <w:tab w:val="left" w:pos="10800"/>
        </w:tabs>
        <w:rPr>
          <w:rFonts w:ascii="Times New Roman" w:hAnsi="Times New Roman" w:cs="Times New Roman"/>
        </w:rPr>
      </w:pPr>
    </w:p>
    <w:p w14:paraId="3066DBED" w14:textId="2CAED6BB" w:rsidR="000C7EE5" w:rsidRDefault="00843CF2" w:rsidP="00D7273F">
      <w:pPr>
        <w:tabs>
          <w:tab w:val="left" w:pos="9360"/>
          <w:tab w:val="left" w:pos="10800"/>
        </w:tabs>
        <w:rPr>
          <w:rFonts w:ascii="Times New Roman" w:hAnsi="Times New Roman" w:cs="Times New Roman"/>
        </w:rPr>
      </w:pPr>
      <w:r>
        <w:rPr>
          <w:rFonts w:ascii="Times New Roman" w:hAnsi="Times New Roman" w:cs="Times New Roman"/>
        </w:rPr>
        <w:t>The Chicago Department of Public Health (</w:t>
      </w:r>
      <w:r w:rsidR="00DF4728">
        <w:rPr>
          <w:rFonts w:ascii="Times New Roman" w:hAnsi="Times New Roman" w:cs="Times New Roman"/>
        </w:rPr>
        <w:t>“</w:t>
      </w:r>
      <w:r>
        <w:rPr>
          <w:rFonts w:ascii="Times New Roman" w:hAnsi="Times New Roman" w:cs="Times New Roman"/>
        </w:rPr>
        <w:t>CDPH</w:t>
      </w:r>
      <w:r w:rsidR="00DF4728">
        <w:rPr>
          <w:rFonts w:ascii="Times New Roman" w:hAnsi="Times New Roman" w:cs="Times New Roman"/>
        </w:rPr>
        <w:t>”</w:t>
      </w:r>
      <w:r>
        <w:rPr>
          <w:rFonts w:ascii="Times New Roman" w:hAnsi="Times New Roman" w:cs="Times New Roman"/>
        </w:rPr>
        <w:t>) is</w:t>
      </w:r>
      <w:r w:rsidRPr="00843CF2">
        <w:rPr>
          <w:rFonts w:ascii="Times New Roman" w:hAnsi="Times New Roman" w:cs="Times New Roman"/>
        </w:rPr>
        <w:t xml:space="preserve"> </w:t>
      </w:r>
      <w:r>
        <w:rPr>
          <w:rFonts w:ascii="Times New Roman" w:hAnsi="Times New Roman" w:cs="Times New Roman"/>
        </w:rPr>
        <w:t>committed to the protection of public health and the environment</w:t>
      </w:r>
      <w:r w:rsidR="00250617">
        <w:rPr>
          <w:rFonts w:ascii="Times New Roman" w:hAnsi="Times New Roman" w:cs="Times New Roman"/>
        </w:rPr>
        <w:t xml:space="preserve">. This includes </w:t>
      </w:r>
      <w:r>
        <w:rPr>
          <w:rFonts w:ascii="Times New Roman" w:hAnsi="Times New Roman" w:cs="Times New Roman"/>
        </w:rPr>
        <w:t xml:space="preserve">the regulation of </w:t>
      </w:r>
      <w:r w:rsidR="00DF4728">
        <w:rPr>
          <w:rFonts w:ascii="Times New Roman" w:hAnsi="Times New Roman" w:cs="Times New Roman"/>
        </w:rPr>
        <w:t xml:space="preserve">industrial </w:t>
      </w:r>
      <w:r>
        <w:rPr>
          <w:rFonts w:ascii="Times New Roman" w:hAnsi="Times New Roman" w:cs="Times New Roman"/>
        </w:rPr>
        <w:t xml:space="preserve">facilities whose operations necessarily have an impact on surrounding </w:t>
      </w:r>
      <w:r w:rsidR="00A32E3C">
        <w:rPr>
          <w:rFonts w:ascii="Times New Roman" w:hAnsi="Times New Roman" w:cs="Times New Roman"/>
        </w:rPr>
        <w:t>communities</w:t>
      </w:r>
      <w:r>
        <w:rPr>
          <w:rFonts w:ascii="Times New Roman" w:hAnsi="Times New Roman" w:cs="Times New Roman"/>
        </w:rPr>
        <w:t xml:space="preserve">, </w:t>
      </w:r>
      <w:r w:rsidR="00A32E3C">
        <w:rPr>
          <w:rFonts w:ascii="Times New Roman" w:hAnsi="Times New Roman" w:cs="Times New Roman"/>
        </w:rPr>
        <w:t>including</w:t>
      </w:r>
      <w:r>
        <w:rPr>
          <w:rFonts w:ascii="Times New Roman" w:hAnsi="Times New Roman" w:cs="Times New Roman"/>
        </w:rPr>
        <w:t xml:space="preserve"> facilities that reprocess construction and demolition (“C&amp;D”) material</w:t>
      </w:r>
      <w:r w:rsidR="000C7EE5">
        <w:rPr>
          <w:rFonts w:ascii="Times New Roman" w:hAnsi="Times New Roman" w:cs="Times New Roman"/>
        </w:rPr>
        <w:t>.</w:t>
      </w:r>
    </w:p>
    <w:p w14:paraId="7FF2F9FE" w14:textId="77777777" w:rsidR="000C7EE5" w:rsidRDefault="000C7EE5" w:rsidP="00D7273F">
      <w:pPr>
        <w:tabs>
          <w:tab w:val="left" w:pos="9360"/>
          <w:tab w:val="left" w:pos="10800"/>
        </w:tabs>
        <w:rPr>
          <w:rFonts w:ascii="Times New Roman" w:hAnsi="Times New Roman" w:cs="Times New Roman"/>
        </w:rPr>
      </w:pPr>
    </w:p>
    <w:p w14:paraId="15E7DCD0" w14:textId="59EB2BBB" w:rsidR="00105B21" w:rsidRDefault="00A32E3C" w:rsidP="00105B21">
      <w:pPr>
        <w:tabs>
          <w:tab w:val="left" w:pos="9360"/>
          <w:tab w:val="left" w:pos="10800"/>
        </w:tabs>
        <w:rPr>
          <w:rFonts w:ascii="Times New Roman" w:hAnsi="Times New Roman" w:cs="Times New Roman"/>
        </w:rPr>
      </w:pPr>
      <w:r>
        <w:rPr>
          <w:rFonts w:ascii="Times New Roman" w:hAnsi="Times New Roman" w:cs="Times New Roman"/>
        </w:rPr>
        <w:t xml:space="preserve">On </w:t>
      </w:r>
      <w:r w:rsidRPr="009A28EB">
        <w:rPr>
          <w:rFonts w:ascii="Times New Roman" w:hAnsi="Times New Roman" w:cs="Times New Roman"/>
        </w:rPr>
        <w:t>November 21, 2022</w:t>
      </w:r>
      <w:r>
        <w:rPr>
          <w:rFonts w:ascii="Times New Roman" w:hAnsi="Times New Roman" w:cs="Times New Roman"/>
        </w:rPr>
        <w:t xml:space="preserve">, CDPH issued Revised Proposed Rules for </w:t>
      </w:r>
      <w:r w:rsidRPr="00A32E3C">
        <w:rPr>
          <w:rFonts w:ascii="Times New Roman" w:hAnsi="Times New Roman" w:cs="Times New Roman"/>
        </w:rPr>
        <w:t>Reprocessable Construction/Demolition Material Facilities</w:t>
      </w:r>
      <w:r w:rsidR="0065694C">
        <w:rPr>
          <w:rFonts w:ascii="Times New Roman" w:hAnsi="Times New Roman" w:cs="Times New Roman"/>
        </w:rPr>
        <w:t xml:space="preserve"> (i.e., “rock crushing facilities”), together with a </w:t>
      </w:r>
      <w:hyperlink r:id="rId7" w:history="1">
        <w:r w:rsidR="0065694C" w:rsidRPr="00D2206C">
          <w:rPr>
            <w:rStyle w:val="Hyperlink"/>
            <w:rFonts w:ascii="Times New Roman" w:hAnsi="Times New Roman" w:cs="Times New Roman"/>
          </w:rPr>
          <w:t>Response Document</w:t>
        </w:r>
      </w:hyperlink>
      <w:r w:rsidR="0065694C">
        <w:rPr>
          <w:rFonts w:ascii="Times New Roman" w:hAnsi="Times New Roman" w:cs="Times New Roman"/>
        </w:rPr>
        <w:t xml:space="preserve"> summarizing and responding to comments on an earlier version of the proposed rules, released on September 17, 2021. </w:t>
      </w:r>
      <w:r w:rsidR="00105B21">
        <w:rPr>
          <w:rFonts w:ascii="Times New Roman" w:hAnsi="Times New Roman" w:cs="Times New Roman"/>
        </w:rPr>
        <w:t xml:space="preserve">In sharing the Revised Proposed Rules, </w:t>
      </w:r>
    </w:p>
    <w:p w14:paraId="75AB17D2" w14:textId="342E19CA" w:rsidR="00105B21" w:rsidRDefault="00105B21" w:rsidP="00A32E3C">
      <w:pPr>
        <w:tabs>
          <w:tab w:val="left" w:pos="9360"/>
          <w:tab w:val="left" w:pos="10800"/>
        </w:tabs>
        <w:rPr>
          <w:rFonts w:ascii="Times New Roman" w:hAnsi="Times New Roman" w:cs="Times New Roman"/>
        </w:rPr>
      </w:pPr>
      <w:r w:rsidRPr="00105B21">
        <w:rPr>
          <w:rFonts w:ascii="Times New Roman" w:hAnsi="Times New Roman" w:cs="Times New Roman"/>
        </w:rPr>
        <w:t xml:space="preserve">CDPH </w:t>
      </w:r>
      <w:r>
        <w:rPr>
          <w:rFonts w:ascii="Times New Roman" w:hAnsi="Times New Roman" w:cs="Times New Roman"/>
        </w:rPr>
        <w:t xml:space="preserve">provided a second </w:t>
      </w:r>
      <w:r w:rsidR="007E46EE">
        <w:rPr>
          <w:rFonts w:ascii="Times New Roman" w:hAnsi="Times New Roman" w:cs="Times New Roman"/>
        </w:rPr>
        <w:t xml:space="preserve">opportunity for public </w:t>
      </w:r>
      <w:r>
        <w:rPr>
          <w:rFonts w:ascii="Times New Roman" w:hAnsi="Times New Roman" w:cs="Times New Roman"/>
        </w:rPr>
        <w:t>comment period, until January 20, 2023.</w:t>
      </w:r>
    </w:p>
    <w:p w14:paraId="6C6DC84D" w14:textId="77777777" w:rsidR="00105B21" w:rsidRDefault="00105B21" w:rsidP="00A32E3C">
      <w:pPr>
        <w:tabs>
          <w:tab w:val="left" w:pos="9360"/>
          <w:tab w:val="left" w:pos="10800"/>
        </w:tabs>
        <w:rPr>
          <w:rFonts w:ascii="Times New Roman" w:hAnsi="Times New Roman" w:cs="Times New Roman"/>
        </w:rPr>
      </w:pPr>
    </w:p>
    <w:p w14:paraId="67C6F984" w14:textId="13805285" w:rsidR="00A32E3C" w:rsidRDefault="00843762" w:rsidP="00A32E3C">
      <w:pPr>
        <w:tabs>
          <w:tab w:val="left" w:pos="9360"/>
          <w:tab w:val="left" w:pos="10800"/>
        </w:tabs>
        <w:rPr>
          <w:rFonts w:ascii="Times New Roman" w:hAnsi="Times New Roman" w:cs="Times New Roman"/>
        </w:rPr>
      </w:pPr>
      <w:r>
        <w:rPr>
          <w:rFonts w:ascii="Times New Roman" w:hAnsi="Times New Roman" w:cs="Times New Roman"/>
        </w:rPr>
        <w:t>During the second public comment period, CDPH received twelve comments</w:t>
      </w:r>
      <w:r w:rsidR="0090572E">
        <w:rPr>
          <w:rFonts w:ascii="Times New Roman" w:hAnsi="Times New Roman" w:cs="Times New Roman"/>
        </w:rPr>
        <w:t>, including detailed comment letters from both industry representatives and environmental and community advocates</w:t>
      </w:r>
      <w:r>
        <w:rPr>
          <w:rFonts w:ascii="Times New Roman" w:hAnsi="Times New Roman" w:cs="Times New Roman"/>
        </w:rPr>
        <w:t>.</w:t>
      </w:r>
      <w:r w:rsidR="00E213F7">
        <w:rPr>
          <w:rFonts w:ascii="Times New Roman" w:hAnsi="Times New Roman" w:cs="Times New Roman"/>
        </w:rPr>
        <w:t xml:space="preserve"> </w:t>
      </w:r>
      <w:r w:rsidR="00840578">
        <w:rPr>
          <w:rFonts w:ascii="Times New Roman" w:hAnsi="Times New Roman" w:cs="Times New Roman"/>
        </w:rPr>
        <w:t xml:space="preserve">(These comments, along with previous and final versions of the Rules, may be viewed at </w:t>
      </w:r>
      <w:hyperlink r:id="rId8" w:history="1">
        <w:r w:rsidR="00840578" w:rsidRPr="00164261">
          <w:rPr>
            <w:rStyle w:val="Hyperlink"/>
            <w:rFonts w:ascii="Times New Roman" w:hAnsi="Times New Roman" w:cs="Times New Roman"/>
          </w:rPr>
          <w:t>www.chicago.gov/cdphcommunityinfo</w:t>
        </w:r>
      </w:hyperlink>
      <w:r w:rsidR="00840578">
        <w:rPr>
          <w:rFonts w:ascii="Times New Roman" w:hAnsi="Times New Roman" w:cs="Times New Roman"/>
        </w:rPr>
        <w:t xml:space="preserve">.) </w:t>
      </w:r>
      <w:r w:rsidR="00D2206C">
        <w:rPr>
          <w:rFonts w:ascii="Times New Roman" w:hAnsi="Times New Roman" w:cs="Times New Roman"/>
        </w:rPr>
        <w:t xml:space="preserve">CDPH </w:t>
      </w:r>
      <w:r w:rsidR="00D2206C" w:rsidRPr="00105B21">
        <w:rPr>
          <w:rFonts w:ascii="Times New Roman" w:hAnsi="Times New Roman" w:cs="Times New Roman"/>
        </w:rPr>
        <w:t>values public input and appreciate</w:t>
      </w:r>
      <w:r w:rsidR="00D2206C">
        <w:rPr>
          <w:rFonts w:ascii="Times New Roman" w:hAnsi="Times New Roman" w:cs="Times New Roman"/>
        </w:rPr>
        <w:t>s</w:t>
      </w:r>
      <w:r w:rsidR="00D2206C" w:rsidRPr="00105B21">
        <w:rPr>
          <w:rFonts w:ascii="Times New Roman" w:hAnsi="Times New Roman" w:cs="Times New Roman"/>
        </w:rPr>
        <w:t xml:space="preserve"> the engagement of all stakeholders in this matter. </w:t>
      </w:r>
      <w:r w:rsidR="00D2206C">
        <w:rPr>
          <w:rFonts w:ascii="Times New Roman" w:hAnsi="Times New Roman" w:cs="Times New Roman"/>
        </w:rPr>
        <w:t>We</w:t>
      </w:r>
      <w:r w:rsidR="00E213F7">
        <w:rPr>
          <w:rFonts w:ascii="Times New Roman" w:hAnsi="Times New Roman" w:cs="Times New Roman"/>
        </w:rPr>
        <w:t xml:space="preserve"> carefully considered all comments</w:t>
      </w:r>
      <w:r w:rsidR="00671C9E">
        <w:rPr>
          <w:rFonts w:ascii="Times New Roman" w:hAnsi="Times New Roman" w:cs="Times New Roman"/>
        </w:rPr>
        <w:t xml:space="preserve"> and made </w:t>
      </w:r>
      <w:r w:rsidR="007E46EE">
        <w:rPr>
          <w:rFonts w:ascii="Times New Roman" w:hAnsi="Times New Roman" w:cs="Times New Roman"/>
        </w:rPr>
        <w:t>some</w:t>
      </w:r>
      <w:r w:rsidR="00671C9E">
        <w:rPr>
          <w:rFonts w:ascii="Times New Roman" w:hAnsi="Times New Roman" w:cs="Times New Roman"/>
        </w:rPr>
        <w:t xml:space="preserve"> </w:t>
      </w:r>
      <w:r w:rsidR="00D2206C">
        <w:rPr>
          <w:rFonts w:ascii="Times New Roman" w:hAnsi="Times New Roman" w:cs="Times New Roman"/>
        </w:rPr>
        <w:t>changes</w:t>
      </w:r>
      <w:r w:rsidR="007E46EE">
        <w:rPr>
          <w:rFonts w:ascii="Times New Roman" w:hAnsi="Times New Roman" w:cs="Times New Roman"/>
        </w:rPr>
        <w:t xml:space="preserve"> to the </w:t>
      </w:r>
      <w:r w:rsidR="00206435">
        <w:rPr>
          <w:rFonts w:ascii="Times New Roman" w:hAnsi="Times New Roman" w:cs="Times New Roman"/>
        </w:rPr>
        <w:t>F</w:t>
      </w:r>
      <w:r w:rsidR="007E46EE">
        <w:rPr>
          <w:rFonts w:ascii="Times New Roman" w:hAnsi="Times New Roman" w:cs="Times New Roman"/>
        </w:rPr>
        <w:t xml:space="preserve">inal </w:t>
      </w:r>
      <w:r w:rsidR="00206435">
        <w:rPr>
          <w:rFonts w:ascii="Times New Roman" w:hAnsi="Times New Roman" w:cs="Times New Roman"/>
        </w:rPr>
        <w:t>R</w:t>
      </w:r>
      <w:r w:rsidR="007E46EE">
        <w:rPr>
          <w:rFonts w:ascii="Times New Roman" w:hAnsi="Times New Roman" w:cs="Times New Roman"/>
        </w:rPr>
        <w:t>ules</w:t>
      </w:r>
      <w:r w:rsidR="00206435">
        <w:rPr>
          <w:rFonts w:ascii="Times New Roman" w:hAnsi="Times New Roman" w:cs="Times New Roman"/>
        </w:rPr>
        <w:t xml:space="preserve"> (“Rules”)</w:t>
      </w:r>
      <w:r w:rsidR="007E46EE">
        <w:rPr>
          <w:rFonts w:ascii="Times New Roman" w:hAnsi="Times New Roman" w:cs="Times New Roman"/>
        </w:rPr>
        <w:t>, as described below</w:t>
      </w:r>
      <w:r w:rsidR="00E213F7">
        <w:rPr>
          <w:rFonts w:ascii="Times New Roman" w:hAnsi="Times New Roman" w:cs="Times New Roman"/>
        </w:rPr>
        <w:t xml:space="preserve">. </w:t>
      </w:r>
      <w:r>
        <w:rPr>
          <w:rFonts w:ascii="Times New Roman" w:hAnsi="Times New Roman" w:cs="Times New Roman"/>
        </w:rPr>
        <w:t xml:space="preserve">  </w:t>
      </w:r>
    </w:p>
    <w:p w14:paraId="760C42F3" w14:textId="4DC9D774" w:rsidR="00A32E3C" w:rsidRDefault="00A32E3C" w:rsidP="00846091">
      <w:pPr>
        <w:tabs>
          <w:tab w:val="left" w:pos="9360"/>
          <w:tab w:val="left" w:pos="10800"/>
        </w:tabs>
        <w:rPr>
          <w:rFonts w:ascii="Times New Roman" w:hAnsi="Times New Roman" w:cs="Times New Roman"/>
        </w:rPr>
      </w:pPr>
    </w:p>
    <w:p w14:paraId="33C58205" w14:textId="1E5EE21C" w:rsidR="0058059C" w:rsidRPr="0058059C" w:rsidRDefault="0058059C" w:rsidP="00846091">
      <w:pPr>
        <w:tabs>
          <w:tab w:val="left" w:pos="9360"/>
          <w:tab w:val="left" w:pos="10800"/>
        </w:tabs>
        <w:rPr>
          <w:rFonts w:ascii="Times New Roman" w:hAnsi="Times New Roman" w:cs="Times New Roman"/>
          <w:u w:val="single"/>
        </w:rPr>
      </w:pPr>
      <w:r>
        <w:rPr>
          <w:rFonts w:ascii="Times New Roman" w:hAnsi="Times New Roman" w:cs="Times New Roman"/>
          <w:u w:val="single"/>
        </w:rPr>
        <w:t>Comments from Environmental and Community Advocates</w:t>
      </w:r>
    </w:p>
    <w:p w14:paraId="6E979635" w14:textId="57224905" w:rsidR="007E46EE" w:rsidRDefault="007E46EE" w:rsidP="00846091">
      <w:pPr>
        <w:tabs>
          <w:tab w:val="left" w:pos="9360"/>
          <w:tab w:val="left" w:pos="10800"/>
        </w:tabs>
        <w:rPr>
          <w:rFonts w:ascii="Times New Roman" w:hAnsi="Times New Roman" w:cs="Times New Roman"/>
        </w:rPr>
      </w:pPr>
      <w:r>
        <w:rPr>
          <w:rFonts w:ascii="Times New Roman" w:hAnsi="Times New Roman" w:cs="Times New Roman"/>
        </w:rPr>
        <w:t xml:space="preserve">In general, advocate organizations commented that facilities should be required to conduct air modeling rather than leaving this for CDPH to do “on the public’s dollar,” that regulatory grade air monitors should be required rather than “lower quality” near-reference monitors, that the rules should contain stricter </w:t>
      </w:r>
      <w:r w:rsidR="00840578">
        <w:rPr>
          <w:rFonts w:ascii="Times New Roman" w:hAnsi="Times New Roman" w:cs="Times New Roman"/>
        </w:rPr>
        <w:t>pollution</w:t>
      </w:r>
      <w:r>
        <w:rPr>
          <w:rFonts w:ascii="Times New Roman" w:hAnsi="Times New Roman" w:cs="Times New Roman"/>
        </w:rPr>
        <w:t xml:space="preserve"> control requirements, and that the rules should further strengthen the ability for public involvement.</w:t>
      </w:r>
    </w:p>
    <w:p w14:paraId="331DD177" w14:textId="77777777" w:rsidR="007E46EE" w:rsidRDefault="007E46EE" w:rsidP="00846091">
      <w:pPr>
        <w:tabs>
          <w:tab w:val="left" w:pos="9360"/>
          <w:tab w:val="left" w:pos="10800"/>
        </w:tabs>
        <w:rPr>
          <w:rFonts w:ascii="Times New Roman" w:hAnsi="Times New Roman" w:cs="Times New Roman"/>
        </w:rPr>
      </w:pPr>
    </w:p>
    <w:p w14:paraId="535B5687" w14:textId="595831E9" w:rsidR="007E46EE" w:rsidRDefault="007E46EE" w:rsidP="00846091">
      <w:pPr>
        <w:tabs>
          <w:tab w:val="left" w:pos="9360"/>
          <w:tab w:val="left" w:pos="10800"/>
        </w:tabs>
        <w:rPr>
          <w:rFonts w:ascii="Times New Roman" w:hAnsi="Times New Roman" w:cs="Times New Roman"/>
        </w:rPr>
      </w:pPr>
      <w:r>
        <w:rPr>
          <w:rFonts w:ascii="Times New Roman" w:hAnsi="Times New Roman" w:cs="Times New Roman"/>
        </w:rPr>
        <w:t xml:space="preserve">With respect to air modeling, CDPH notes that the City will not incur significant costs or effort to conduct these exercises, as CDPH </w:t>
      </w:r>
      <w:r w:rsidRPr="007E46EE">
        <w:rPr>
          <w:rFonts w:ascii="Times New Roman" w:hAnsi="Times New Roman" w:cs="Times New Roman"/>
        </w:rPr>
        <w:t>already has the necessary meteorological and other data to condu</w:t>
      </w:r>
      <w:r>
        <w:rPr>
          <w:rFonts w:ascii="Times New Roman" w:hAnsi="Times New Roman" w:cs="Times New Roman"/>
        </w:rPr>
        <w:t>c</w:t>
      </w:r>
      <w:r w:rsidRPr="007E46EE">
        <w:rPr>
          <w:rFonts w:ascii="Times New Roman" w:hAnsi="Times New Roman" w:cs="Times New Roman"/>
        </w:rPr>
        <w:t>t modeling</w:t>
      </w:r>
      <w:r w:rsidR="00ED751B">
        <w:rPr>
          <w:rFonts w:ascii="Times New Roman" w:hAnsi="Times New Roman" w:cs="Times New Roman"/>
        </w:rPr>
        <w:t>,</w:t>
      </w:r>
      <w:r>
        <w:rPr>
          <w:rFonts w:ascii="Times New Roman" w:hAnsi="Times New Roman" w:cs="Times New Roman"/>
        </w:rPr>
        <w:t xml:space="preserve"> as a result of the Air Quality Zoning Ordinance, and will also have</w:t>
      </w:r>
      <w:r w:rsidRPr="007E46EE">
        <w:rPr>
          <w:rFonts w:ascii="Times New Roman" w:hAnsi="Times New Roman" w:cs="Times New Roman"/>
        </w:rPr>
        <w:t xml:space="preserve"> emissions inventory data provided by the facilities. </w:t>
      </w:r>
      <w:r>
        <w:rPr>
          <w:rFonts w:ascii="Times New Roman" w:hAnsi="Times New Roman" w:cs="Times New Roman"/>
        </w:rPr>
        <w:t>Further, CDPH wishes to conduct the</w:t>
      </w:r>
      <w:r w:rsidRPr="007E46EE">
        <w:rPr>
          <w:rFonts w:ascii="Times New Roman" w:hAnsi="Times New Roman" w:cs="Times New Roman"/>
        </w:rPr>
        <w:t xml:space="preserve"> exercise </w:t>
      </w:r>
      <w:r>
        <w:rPr>
          <w:rFonts w:ascii="Times New Roman" w:hAnsi="Times New Roman" w:cs="Times New Roman"/>
        </w:rPr>
        <w:t>to</w:t>
      </w:r>
      <w:r w:rsidRPr="007E46EE">
        <w:rPr>
          <w:rFonts w:ascii="Times New Roman" w:hAnsi="Times New Roman" w:cs="Times New Roman"/>
        </w:rPr>
        <w:t xml:space="preserve"> enhance </w:t>
      </w:r>
      <w:r>
        <w:rPr>
          <w:rFonts w:ascii="Times New Roman" w:hAnsi="Times New Roman" w:cs="Times New Roman"/>
        </w:rPr>
        <w:t>the City’s</w:t>
      </w:r>
      <w:r w:rsidRPr="007E46EE">
        <w:rPr>
          <w:rFonts w:ascii="Times New Roman" w:hAnsi="Times New Roman" w:cs="Times New Roman"/>
        </w:rPr>
        <w:t xml:space="preserve"> understanding of thes</w:t>
      </w:r>
      <w:r>
        <w:rPr>
          <w:rFonts w:ascii="Times New Roman" w:hAnsi="Times New Roman" w:cs="Times New Roman"/>
        </w:rPr>
        <w:t>e</w:t>
      </w:r>
      <w:r w:rsidRPr="007E46EE">
        <w:rPr>
          <w:rFonts w:ascii="Times New Roman" w:hAnsi="Times New Roman" w:cs="Times New Roman"/>
        </w:rPr>
        <w:t xml:space="preserve"> operations and their impacts to surrounding areas.</w:t>
      </w:r>
    </w:p>
    <w:p w14:paraId="5348B21B" w14:textId="26E5A8E6" w:rsidR="007E46EE" w:rsidRDefault="007E46EE" w:rsidP="00846091">
      <w:pPr>
        <w:tabs>
          <w:tab w:val="left" w:pos="9360"/>
          <w:tab w:val="left" w:pos="10800"/>
        </w:tabs>
        <w:rPr>
          <w:rFonts w:ascii="Times New Roman" w:hAnsi="Times New Roman" w:cs="Times New Roman"/>
        </w:rPr>
      </w:pPr>
    </w:p>
    <w:p w14:paraId="538D5965" w14:textId="7637DED3" w:rsidR="007E46EE" w:rsidRDefault="00050CD4" w:rsidP="00050CD4">
      <w:pPr>
        <w:tabs>
          <w:tab w:val="left" w:pos="9360"/>
          <w:tab w:val="left" w:pos="10800"/>
        </w:tabs>
        <w:rPr>
          <w:rFonts w:ascii="Times New Roman" w:hAnsi="Times New Roman" w:cs="Times New Roman"/>
        </w:rPr>
      </w:pPr>
      <w:r>
        <w:rPr>
          <w:rFonts w:ascii="Times New Roman" w:hAnsi="Times New Roman" w:cs="Times New Roman"/>
        </w:rPr>
        <w:t xml:space="preserve">With respect to near-reference </w:t>
      </w:r>
      <w:r w:rsidR="00854324">
        <w:rPr>
          <w:rFonts w:ascii="Times New Roman" w:hAnsi="Times New Roman" w:cs="Times New Roman"/>
        </w:rPr>
        <w:t xml:space="preserve">PM10 </w:t>
      </w:r>
      <w:r>
        <w:rPr>
          <w:rFonts w:ascii="Times New Roman" w:hAnsi="Times New Roman" w:cs="Times New Roman"/>
        </w:rPr>
        <w:t xml:space="preserve">monitors, </w:t>
      </w:r>
      <w:r w:rsidR="00854324">
        <w:rPr>
          <w:rFonts w:ascii="Times New Roman" w:hAnsi="Times New Roman" w:cs="Times New Roman"/>
        </w:rPr>
        <w:t>as explained in the earlier Response Document, the U.S. Environmental Protection Agency (US</w:t>
      </w:r>
      <w:r w:rsidRPr="00050CD4">
        <w:rPr>
          <w:rFonts w:ascii="Times New Roman" w:hAnsi="Times New Roman" w:cs="Times New Roman"/>
        </w:rPr>
        <w:t>EPA</w:t>
      </w:r>
      <w:r w:rsidR="00854324">
        <w:rPr>
          <w:rFonts w:ascii="Times New Roman" w:hAnsi="Times New Roman" w:cs="Times New Roman"/>
        </w:rPr>
        <w:t>)</w:t>
      </w:r>
      <w:r w:rsidRPr="00050CD4">
        <w:rPr>
          <w:rFonts w:ascii="Times New Roman" w:hAnsi="Times New Roman" w:cs="Times New Roman"/>
        </w:rPr>
        <w:t xml:space="preserve"> has several tiers of monitoring accuracy. The near</w:t>
      </w:r>
      <w:r w:rsidR="00854324">
        <w:rPr>
          <w:rFonts w:ascii="Times New Roman" w:hAnsi="Times New Roman" w:cs="Times New Roman"/>
        </w:rPr>
        <w:t>-</w:t>
      </w:r>
      <w:r w:rsidRPr="00050CD4">
        <w:rPr>
          <w:rFonts w:ascii="Times New Roman" w:hAnsi="Times New Roman" w:cs="Times New Roman"/>
        </w:rPr>
        <w:t xml:space="preserve">reference monitors are </w:t>
      </w:r>
      <w:r w:rsidR="00854324">
        <w:rPr>
          <w:rFonts w:ascii="Times New Roman" w:hAnsi="Times New Roman" w:cs="Times New Roman"/>
        </w:rPr>
        <w:t>appropriate</w:t>
      </w:r>
      <w:r w:rsidRPr="00050CD4">
        <w:rPr>
          <w:rFonts w:ascii="Times New Roman" w:hAnsi="Times New Roman" w:cs="Times New Roman"/>
        </w:rPr>
        <w:t xml:space="preserve"> for fenceline monitoring and can be used to </w:t>
      </w:r>
      <w:r w:rsidRPr="00050CD4">
        <w:rPr>
          <w:rFonts w:ascii="Times New Roman" w:hAnsi="Times New Roman" w:cs="Times New Roman"/>
        </w:rPr>
        <w:lastRenderedPageBreak/>
        <w:t xml:space="preserve">supplement </w:t>
      </w:r>
      <w:r w:rsidR="00854324">
        <w:rPr>
          <w:rFonts w:ascii="Times New Roman" w:hAnsi="Times New Roman" w:cs="Times New Roman"/>
        </w:rPr>
        <w:t>US</w:t>
      </w:r>
      <w:r w:rsidRPr="00050CD4">
        <w:rPr>
          <w:rFonts w:ascii="Times New Roman" w:hAnsi="Times New Roman" w:cs="Times New Roman"/>
        </w:rPr>
        <w:t>EPA ambient regulatory monitors. F</w:t>
      </w:r>
      <w:r w:rsidR="00854324">
        <w:rPr>
          <w:rFonts w:ascii="Times New Roman" w:hAnsi="Times New Roman" w:cs="Times New Roman"/>
        </w:rPr>
        <w:t xml:space="preserve">urther, other jurisdictions, such as the </w:t>
      </w:r>
      <w:r w:rsidR="00854324" w:rsidRPr="00050CD4">
        <w:rPr>
          <w:rFonts w:ascii="Times New Roman" w:hAnsi="Times New Roman" w:cs="Times New Roman"/>
        </w:rPr>
        <w:t>South Coast Air Quality Management District</w:t>
      </w:r>
      <w:r w:rsidR="00854324">
        <w:rPr>
          <w:rFonts w:ascii="Times New Roman" w:hAnsi="Times New Roman" w:cs="Times New Roman"/>
        </w:rPr>
        <w:t>, have approved</w:t>
      </w:r>
      <w:r w:rsidRPr="00050CD4">
        <w:rPr>
          <w:rFonts w:ascii="Times New Roman" w:hAnsi="Times New Roman" w:cs="Times New Roman"/>
        </w:rPr>
        <w:t xml:space="preserve"> near</w:t>
      </w:r>
      <w:r w:rsidR="00854324">
        <w:rPr>
          <w:rFonts w:ascii="Times New Roman" w:hAnsi="Times New Roman" w:cs="Times New Roman"/>
        </w:rPr>
        <w:t>-</w:t>
      </w:r>
      <w:r w:rsidRPr="00050CD4">
        <w:rPr>
          <w:rFonts w:ascii="Times New Roman" w:hAnsi="Times New Roman" w:cs="Times New Roman"/>
        </w:rPr>
        <w:t>reference monitor</w:t>
      </w:r>
      <w:r w:rsidR="00854324">
        <w:rPr>
          <w:rFonts w:ascii="Times New Roman" w:hAnsi="Times New Roman" w:cs="Times New Roman"/>
        </w:rPr>
        <w:t>s</w:t>
      </w:r>
      <w:r w:rsidRPr="00050CD4">
        <w:rPr>
          <w:rFonts w:ascii="Times New Roman" w:hAnsi="Times New Roman" w:cs="Times New Roman"/>
        </w:rPr>
        <w:t xml:space="preserve"> to monitor fugitive dust from contaminated properties. </w:t>
      </w:r>
      <w:r w:rsidR="00854324">
        <w:rPr>
          <w:rFonts w:ascii="Times New Roman" w:hAnsi="Times New Roman" w:cs="Times New Roman"/>
        </w:rPr>
        <w:t>Nevertheless</w:t>
      </w:r>
      <w:r>
        <w:rPr>
          <w:rFonts w:ascii="Times New Roman" w:hAnsi="Times New Roman" w:cs="Times New Roman"/>
        </w:rPr>
        <w:t xml:space="preserve">, </w:t>
      </w:r>
      <w:r w:rsidR="00854324">
        <w:rPr>
          <w:rFonts w:ascii="Times New Roman" w:hAnsi="Times New Roman" w:cs="Times New Roman"/>
        </w:rPr>
        <w:t>since n</w:t>
      </w:r>
      <w:r w:rsidRPr="00050CD4">
        <w:rPr>
          <w:rFonts w:ascii="Times New Roman" w:hAnsi="Times New Roman" w:cs="Times New Roman"/>
        </w:rPr>
        <w:t>ear</w:t>
      </w:r>
      <w:r w:rsidR="00854324">
        <w:rPr>
          <w:rFonts w:ascii="Times New Roman" w:hAnsi="Times New Roman" w:cs="Times New Roman"/>
        </w:rPr>
        <w:t>-r</w:t>
      </w:r>
      <w:r w:rsidRPr="00050CD4">
        <w:rPr>
          <w:rFonts w:ascii="Times New Roman" w:hAnsi="Times New Roman" w:cs="Times New Roman"/>
        </w:rPr>
        <w:t xml:space="preserve">eference </w:t>
      </w:r>
      <w:r w:rsidR="00854324">
        <w:rPr>
          <w:rFonts w:ascii="Times New Roman" w:hAnsi="Times New Roman" w:cs="Times New Roman"/>
        </w:rPr>
        <w:t>m</w:t>
      </w:r>
      <w:r w:rsidRPr="00050CD4">
        <w:rPr>
          <w:rFonts w:ascii="Times New Roman" w:hAnsi="Times New Roman" w:cs="Times New Roman"/>
        </w:rPr>
        <w:t>onitors</w:t>
      </w:r>
      <w:r w:rsidR="00854324">
        <w:rPr>
          <w:rFonts w:ascii="Times New Roman" w:hAnsi="Times New Roman" w:cs="Times New Roman"/>
        </w:rPr>
        <w:t xml:space="preserve"> do have</w:t>
      </w:r>
      <w:r w:rsidRPr="00050CD4">
        <w:rPr>
          <w:rFonts w:ascii="Times New Roman" w:hAnsi="Times New Roman" w:cs="Times New Roman"/>
        </w:rPr>
        <w:t xml:space="preserve"> reduced accuracy when compared to FEM</w:t>
      </w:r>
      <w:r w:rsidR="00854324">
        <w:rPr>
          <w:rFonts w:ascii="Times New Roman" w:hAnsi="Times New Roman" w:cs="Times New Roman"/>
        </w:rPr>
        <w:t xml:space="preserve"> monitors</w:t>
      </w:r>
      <w:r w:rsidRPr="00050CD4">
        <w:rPr>
          <w:rFonts w:ascii="Times New Roman" w:hAnsi="Times New Roman" w:cs="Times New Roman"/>
        </w:rPr>
        <w:t xml:space="preserve">, </w:t>
      </w:r>
      <w:r>
        <w:rPr>
          <w:rFonts w:ascii="Times New Roman" w:hAnsi="Times New Roman" w:cs="Times New Roman"/>
        </w:rPr>
        <w:t xml:space="preserve">CDPH </w:t>
      </w:r>
      <w:r w:rsidR="00854324">
        <w:rPr>
          <w:rFonts w:ascii="Times New Roman" w:hAnsi="Times New Roman" w:cs="Times New Roman"/>
        </w:rPr>
        <w:t>has</w:t>
      </w:r>
      <w:r>
        <w:rPr>
          <w:rFonts w:ascii="Times New Roman" w:hAnsi="Times New Roman" w:cs="Times New Roman"/>
        </w:rPr>
        <w:t xml:space="preserve"> change</w:t>
      </w:r>
      <w:r w:rsidR="00854324">
        <w:rPr>
          <w:rFonts w:ascii="Times New Roman" w:hAnsi="Times New Roman" w:cs="Times New Roman"/>
        </w:rPr>
        <w:t>d</w:t>
      </w:r>
      <w:r>
        <w:rPr>
          <w:rFonts w:ascii="Times New Roman" w:hAnsi="Times New Roman" w:cs="Times New Roman"/>
        </w:rPr>
        <w:t xml:space="preserve"> Rule </w:t>
      </w:r>
      <w:r w:rsidRPr="00050CD4">
        <w:rPr>
          <w:rFonts w:ascii="Times New Roman" w:hAnsi="Times New Roman" w:cs="Times New Roman"/>
        </w:rPr>
        <w:t>7.6.3(f)</w:t>
      </w:r>
      <w:r>
        <w:rPr>
          <w:rFonts w:ascii="Times New Roman" w:hAnsi="Times New Roman" w:cs="Times New Roman"/>
        </w:rPr>
        <w:t>, so that</w:t>
      </w:r>
      <w:r w:rsidRPr="00050CD4">
        <w:rPr>
          <w:rFonts w:ascii="Times New Roman" w:hAnsi="Times New Roman" w:cs="Times New Roman"/>
        </w:rPr>
        <w:t xml:space="preserve"> the subtraction of upwind concentrations </w:t>
      </w:r>
      <w:r>
        <w:rPr>
          <w:rFonts w:ascii="Times New Roman" w:hAnsi="Times New Roman" w:cs="Times New Roman"/>
        </w:rPr>
        <w:t xml:space="preserve">will not be allowed </w:t>
      </w:r>
      <w:r w:rsidRPr="00050CD4">
        <w:rPr>
          <w:rFonts w:ascii="Times New Roman" w:hAnsi="Times New Roman" w:cs="Times New Roman"/>
        </w:rPr>
        <w:t xml:space="preserve">at </w:t>
      </w:r>
      <w:r w:rsidR="00206435">
        <w:rPr>
          <w:rFonts w:ascii="Times New Roman" w:hAnsi="Times New Roman" w:cs="Times New Roman"/>
        </w:rPr>
        <w:t>f</w:t>
      </w:r>
      <w:r w:rsidRPr="00050CD4">
        <w:rPr>
          <w:rFonts w:ascii="Times New Roman" w:hAnsi="Times New Roman" w:cs="Times New Roman"/>
        </w:rPr>
        <w:t>acilities using non-FEM monitors.</w:t>
      </w:r>
    </w:p>
    <w:p w14:paraId="32BB2203" w14:textId="5014A9B3" w:rsidR="00050CD4" w:rsidRDefault="00050CD4" w:rsidP="00050CD4">
      <w:pPr>
        <w:tabs>
          <w:tab w:val="left" w:pos="9360"/>
          <w:tab w:val="left" w:pos="10800"/>
        </w:tabs>
        <w:rPr>
          <w:rFonts w:ascii="Times New Roman" w:hAnsi="Times New Roman" w:cs="Times New Roman"/>
        </w:rPr>
      </w:pPr>
    </w:p>
    <w:p w14:paraId="43BF2559" w14:textId="74D8D3E3" w:rsidR="00050CD4" w:rsidRDefault="00840578" w:rsidP="00050CD4">
      <w:pPr>
        <w:tabs>
          <w:tab w:val="left" w:pos="9360"/>
          <w:tab w:val="left" w:pos="10800"/>
        </w:tabs>
        <w:rPr>
          <w:rFonts w:ascii="Times New Roman" w:hAnsi="Times New Roman" w:cs="Times New Roman"/>
        </w:rPr>
      </w:pPr>
      <w:r>
        <w:rPr>
          <w:rFonts w:ascii="Times New Roman" w:hAnsi="Times New Roman" w:cs="Times New Roman"/>
        </w:rPr>
        <w:t>In response</w:t>
      </w:r>
      <w:r w:rsidR="0058059C">
        <w:rPr>
          <w:rFonts w:ascii="Times New Roman" w:hAnsi="Times New Roman" w:cs="Times New Roman"/>
        </w:rPr>
        <w:t xml:space="preserve"> to the other advoca</w:t>
      </w:r>
      <w:r w:rsidR="00854324">
        <w:rPr>
          <w:rFonts w:ascii="Times New Roman" w:hAnsi="Times New Roman" w:cs="Times New Roman"/>
        </w:rPr>
        <w:t>cy</w:t>
      </w:r>
      <w:r w:rsidR="0058059C">
        <w:rPr>
          <w:rFonts w:ascii="Times New Roman" w:hAnsi="Times New Roman" w:cs="Times New Roman"/>
        </w:rPr>
        <w:t xml:space="preserve"> comments, CDPH made the following changes:</w:t>
      </w:r>
    </w:p>
    <w:p w14:paraId="0B565BBA" w14:textId="0B09B05C" w:rsidR="00ED751B" w:rsidRDefault="00ED751B" w:rsidP="00050CD4">
      <w:pPr>
        <w:tabs>
          <w:tab w:val="left" w:pos="9360"/>
          <w:tab w:val="left" w:pos="10800"/>
        </w:tabs>
        <w:rPr>
          <w:rFonts w:ascii="Times New Roman" w:hAnsi="Times New Roman" w:cs="Times New Roman"/>
        </w:rPr>
      </w:pPr>
    </w:p>
    <w:p w14:paraId="0DBF7F55" w14:textId="6A69DD24" w:rsidR="00ED751B" w:rsidRPr="00ED751B" w:rsidRDefault="006F6693" w:rsidP="00ED751B">
      <w:pPr>
        <w:pStyle w:val="ListParagraph"/>
        <w:numPr>
          <w:ilvl w:val="0"/>
          <w:numId w:val="2"/>
        </w:numPr>
        <w:tabs>
          <w:tab w:val="left" w:pos="9360"/>
          <w:tab w:val="left" w:pos="10800"/>
        </w:tabs>
        <w:rPr>
          <w:rFonts w:ascii="Times New Roman" w:hAnsi="Times New Roman" w:cs="Times New Roman"/>
        </w:rPr>
      </w:pPr>
      <w:r>
        <w:rPr>
          <w:rFonts w:ascii="Times New Roman" w:hAnsi="Times New Roman" w:cs="Times New Roman"/>
        </w:rPr>
        <w:t xml:space="preserve">In Rules 3.10.5 and 4.8.1, added that facilities must provide information about the location of air monitors, and added in </w:t>
      </w:r>
      <w:r w:rsidRPr="006F6693">
        <w:rPr>
          <w:rFonts w:ascii="Times New Roman" w:hAnsi="Times New Roman" w:cs="Times New Roman"/>
        </w:rPr>
        <w:t>7.6.3(</w:t>
      </w:r>
      <w:r w:rsidR="00B60BCB">
        <w:rPr>
          <w:rFonts w:ascii="Times New Roman" w:hAnsi="Times New Roman" w:cs="Times New Roman"/>
        </w:rPr>
        <w:t>g</w:t>
      </w:r>
      <w:r w:rsidRPr="006F6693">
        <w:rPr>
          <w:rFonts w:ascii="Times New Roman" w:hAnsi="Times New Roman" w:cs="Times New Roman"/>
        </w:rPr>
        <w:t>)</w:t>
      </w:r>
      <w:r w:rsidR="00B60BCB">
        <w:rPr>
          <w:rFonts w:ascii="Times New Roman" w:hAnsi="Times New Roman" w:cs="Times New Roman"/>
        </w:rPr>
        <w:t>(iii)</w:t>
      </w:r>
      <w:r w:rsidRPr="006F6693">
        <w:rPr>
          <w:rFonts w:ascii="Times New Roman" w:hAnsi="Times New Roman" w:cs="Times New Roman"/>
        </w:rPr>
        <w:t xml:space="preserve"> </w:t>
      </w:r>
      <w:r>
        <w:rPr>
          <w:rFonts w:ascii="Times New Roman" w:hAnsi="Times New Roman" w:cs="Times New Roman"/>
        </w:rPr>
        <w:t xml:space="preserve">that monitor </w:t>
      </w:r>
      <w:r w:rsidRPr="006F6693">
        <w:rPr>
          <w:rFonts w:ascii="Times New Roman" w:hAnsi="Times New Roman" w:cs="Times New Roman"/>
        </w:rPr>
        <w:t xml:space="preserve">height information </w:t>
      </w:r>
      <w:r>
        <w:rPr>
          <w:rFonts w:ascii="Times New Roman" w:hAnsi="Times New Roman" w:cs="Times New Roman"/>
        </w:rPr>
        <w:t xml:space="preserve">must be included </w:t>
      </w:r>
      <w:r w:rsidRPr="006F6693">
        <w:rPr>
          <w:rFonts w:ascii="Times New Roman" w:hAnsi="Times New Roman" w:cs="Times New Roman"/>
        </w:rPr>
        <w:t xml:space="preserve">in the data provided to CDPH </w:t>
      </w:r>
      <w:r>
        <w:rPr>
          <w:rFonts w:ascii="Times New Roman" w:hAnsi="Times New Roman" w:cs="Times New Roman"/>
        </w:rPr>
        <w:t xml:space="preserve">with </w:t>
      </w:r>
      <w:r w:rsidRPr="006F6693">
        <w:rPr>
          <w:rFonts w:ascii="Times New Roman" w:hAnsi="Times New Roman" w:cs="Times New Roman"/>
        </w:rPr>
        <w:t>real</w:t>
      </w:r>
      <w:r>
        <w:rPr>
          <w:rFonts w:ascii="Times New Roman" w:hAnsi="Times New Roman" w:cs="Times New Roman"/>
        </w:rPr>
        <w:t>-</w:t>
      </w:r>
      <w:r w:rsidRPr="006F6693">
        <w:rPr>
          <w:rFonts w:ascii="Times New Roman" w:hAnsi="Times New Roman" w:cs="Times New Roman"/>
        </w:rPr>
        <w:t>time notification</w:t>
      </w:r>
      <w:r>
        <w:rPr>
          <w:rFonts w:ascii="Times New Roman" w:hAnsi="Times New Roman" w:cs="Times New Roman"/>
        </w:rPr>
        <w:t>s</w:t>
      </w:r>
      <w:r w:rsidRPr="006F6693">
        <w:rPr>
          <w:rFonts w:ascii="Times New Roman" w:hAnsi="Times New Roman" w:cs="Times New Roman"/>
        </w:rPr>
        <w:t>.</w:t>
      </w:r>
    </w:p>
    <w:p w14:paraId="4FF6AD87" w14:textId="57D5481F" w:rsidR="0058059C" w:rsidRDefault="00ED751B" w:rsidP="00ED751B">
      <w:pPr>
        <w:pStyle w:val="ListParagraph"/>
        <w:numPr>
          <w:ilvl w:val="0"/>
          <w:numId w:val="2"/>
        </w:numPr>
        <w:tabs>
          <w:tab w:val="left" w:pos="9360"/>
          <w:tab w:val="left" w:pos="10800"/>
        </w:tabs>
        <w:rPr>
          <w:rFonts w:ascii="Times New Roman" w:hAnsi="Times New Roman" w:cs="Times New Roman"/>
        </w:rPr>
      </w:pPr>
      <w:r>
        <w:rPr>
          <w:rFonts w:ascii="Times New Roman" w:hAnsi="Times New Roman" w:cs="Times New Roman"/>
        </w:rPr>
        <w:t>In Rule</w:t>
      </w:r>
      <w:r w:rsidRPr="00ED751B">
        <w:rPr>
          <w:rFonts w:ascii="Times New Roman" w:hAnsi="Times New Roman" w:cs="Times New Roman"/>
        </w:rPr>
        <w:t xml:space="preserve"> 7.18</w:t>
      </w:r>
      <w:r>
        <w:rPr>
          <w:rFonts w:ascii="Times New Roman" w:hAnsi="Times New Roman" w:cs="Times New Roman"/>
        </w:rPr>
        <w:t xml:space="preserve">, </w:t>
      </w:r>
      <w:r w:rsidRPr="00ED751B">
        <w:rPr>
          <w:rFonts w:ascii="Times New Roman" w:hAnsi="Times New Roman" w:cs="Times New Roman"/>
        </w:rPr>
        <w:t>remove</w:t>
      </w:r>
      <w:r w:rsidR="00854324">
        <w:rPr>
          <w:rFonts w:ascii="Times New Roman" w:hAnsi="Times New Roman" w:cs="Times New Roman"/>
        </w:rPr>
        <w:t>d</w:t>
      </w:r>
      <w:r w:rsidRPr="00ED751B">
        <w:rPr>
          <w:rFonts w:ascii="Times New Roman" w:hAnsi="Times New Roman" w:cs="Times New Roman"/>
        </w:rPr>
        <w:t xml:space="preserve"> the option </w:t>
      </w:r>
      <w:r w:rsidR="00840578">
        <w:rPr>
          <w:rFonts w:ascii="Times New Roman" w:hAnsi="Times New Roman" w:cs="Times New Roman"/>
        </w:rPr>
        <w:t xml:space="preserve">for facilities </w:t>
      </w:r>
      <w:r w:rsidRPr="00ED751B">
        <w:rPr>
          <w:rFonts w:ascii="Times New Roman" w:hAnsi="Times New Roman" w:cs="Times New Roman"/>
        </w:rPr>
        <w:t>to submit reports via PDF.</w:t>
      </w:r>
    </w:p>
    <w:p w14:paraId="1CB13787" w14:textId="2BD553DC" w:rsidR="002C4614" w:rsidRDefault="00854324" w:rsidP="00ED751B">
      <w:pPr>
        <w:pStyle w:val="ListParagraph"/>
        <w:numPr>
          <w:ilvl w:val="0"/>
          <w:numId w:val="2"/>
        </w:numPr>
        <w:tabs>
          <w:tab w:val="left" w:pos="9360"/>
          <w:tab w:val="left" w:pos="10800"/>
        </w:tabs>
        <w:rPr>
          <w:rFonts w:ascii="Times New Roman" w:hAnsi="Times New Roman" w:cs="Times New Roman"/>
        </w:rPr>
      </w:pPr>
      <w:r>
        <w:rPr>
          <w:rFonts w:ascii="Times New Roman" w:hAnsi="Times New Roman" w:cs="Times New Roman"/>
        </w:rPr>
        <w:t>In Rule</w:t>
      </w:r>
      <w:r w:rsidRPr="00854324">
        <w:rPr>
          <w:rFonts w:ascii="Times New Roman" w:hAnsi="Times New Roman" w:cs="Times New Roman"/>
        </w:rPr>
        <w:t xml:space="preserve"> 5.12(g)</w:t>
      </w:r>
      <w:r>
        <w:rPr>
          <w:rFonts w:ascii="Times New Roman" w:hAnsi="Times New Roman" w:cs="Times New Roman"/>
        </w:rPr>
        <w:t>, a</w:t>
      </w:r>
      <w:r w:rsidR="002C4614">
        <w:rPr>
          <w:rFonts w:ascii="Times New Roman" w:hAnsi="Times New Roman" w:cs="Times New Roman"/>
        </w:rPr>
        <w:t>dde</w:t>
      </w:r>
      <w:r>
        <w:rPr>
          <w:rFonts w:ascii="Times New Roman" w:hAnsi="Times New Roman" w:cs="Times New Roman"/>
        </w:rPr>
        <w:t>d</w:t>
      </w:r>
      <w:r w:rsidRPr="00854324">
        <w:t xml:space="preserve"> </w:t>
      </w:r>
      <w:r>
        <w:t xml:space="preserve">a </w:t>
      </w:r>
      <w:r w:rsidRPr="00854324">
        <w:rPr>
          <w:rFonts w:ascii="Times New Roman" w:hAnsi="Times New Roman" w:cs="Times New Roman"/>
        </w:rPr>
        <w:t>requir</w:t>
      </w:r>
      <w:r>
        <w:rPr>
          <w:rFonts w:ascii="Times New Roman" w:hAnsi="Times New Roman" w:cs="Times New Roman"/>
        </w:rPr>
        <w:t>ement that facilities</w:t>
      </w:r>
      <w:r w:rsidRPr="00854324">
        <w:rPr>
          <w:rFonts w:ascii="Times New Roman" w:hAnsi="Times New Roman" w:cs="Times New Roman"/>
        </w:rPr>
        <w:t xml:space="preserve"> establish a process for receiving and recording complaints</w:t>
      </w:r>
      <w:r w:rsidR="00840578">
        <w:rPr>
          <w:rFonts w:ascii="Times New Roman" w:hAnsi="Times New Roman" w:cs="Times New Roman"/>
        </w:rPr>
        <w:t xml:space="preserve"> they receive</w:t>
      </w:r>
      <w:r>
        <w:rPr>
          <w:rFonts w:ascii="Times New Roman" w:hAnsi="Times New Roman" w:cs="Times New Roman"/>
        </w:rPr>
        <w:t xml:space="preserve"> from the public</w:t>
      </w:r>
      <w:r w:rsidRPr="00854324">
        <w:rPr>
          <w:rFonts w:ascii="Times New Roman" w:hAnsi="Times New Roman" w:cs="Times New Roman"/>
        </w:rPr>
        <w:t xml:space="preserve">.  </w:t>
      </w:r>
    </w:p>
    <w:p w14:paraId="5FAC9391" w14:textId="31FEE0CA" w:rsidR="00854324" w:rsidRPr="00854324" w:rsidRDefault="00854324" w:rsidP="00854324">
      <w:pPr>
        <w:pStyle w:val="ListParagraph"/>
        <w:numPr>
          <w:ilvl w:val="0"/>
          <w:numId w:val="2"/>
        </w:numPr>
        <w:tabs>
          <w:tab w:val="left" w:pos="9360"/>
          <w:tab w:val="left" w:pos="10800"/>
        </w:tabs>
        <w:rPr>
          <w:rFonts w:ascii="Times New Roman" w:hAnsi="Times New Roman" w:cs="Times New Roman"/>
        </w:rPr>
      </w:pPr>
      <w:r>
        <w:rPr>
          <w:rFonts w:ascii="Times New Roman" w:hAnsi="Times New Roman" w:cs="Times New Roman"/>
        </w:rPr>
        <w:t>In Rules 3</w:t>
      </w:r>
      <w:r w:rsidRPr="00854324">
        <w:rPr>
          <w:rFonts w:ascii="Times New Roman" w:hAnsi="Times New Roman" w:cs="Times New Roman"/>
        </w:rPr>
        <w:t>.10.13(c) and 4.8.6(c)</w:t>
      </w:r>
      <w:r>
        <w:rPr>
          <w:rFonts w:ascii="Times New Roman" w:hAnsi="Times New Roman" w:cs="Times New Roman"/>
        </w:rPr>
        <w:t xml:space="preserve">, specified that the facilities’ </w:t>
      </w:r>
      <w:r w:rsidRPr="00854324">
        <w:rPr>
          <w:rFonts w:ascii="Times New Roman" w:hAnsi="Times New Roman" w:cs="Times New Roman"/>
        </w:rPr>
        <w:t>idling reduction plan</w:t>
      </w:r>
      <w:r>
        <w:rPr>
          <w:rFonts w:ascii="Times New Roman" w:hAnsi="Times New Roman" w:cs="Times New Roman"/>
        </w:rPr>
        <w:t>s</w:t>
      </w:r>
      <w:r w:rsidRPr="00854324">
        <w:rPr>
          <w:rFonts w:ascii="Times New Roman" w:hAnsi="Times New Roman" w:cs="Times New Roman"/>
        </w:rPr>
        <w:t xml:space="preserve"> </w:t>
      </w:r>
      <w:r>
        <w:rPr>
          <w:rFonts w:ascii="Times New Roman" w:hAnsi="Times New Roman" w:cs="Times New Roman"/>
        </w:rPr>
        <w:t xml:space="preserve">must </w:t>
      </w:r>
      <w:r w:rsidRPr="00854324">
        <w:rPr>
          <w:rFonts w:ascii="Times New Roman" w:hAnsi="Times New Roman" w:cs="Times New Roman"/>
        </w:rPr>
        <w:t>includ</w:t>
      </w:r>
      <w:r>
        <w:rPr>
          <w:rFonts w:ascii="Times New Roman" w:hAnsi="Times New Roman" w:cs="Times New Roman"/>
        </w:rPr>
        <w:t xml:space="preserve">e </w:t>
      </w:r>
      <w:r w:rsidRPr="00854324">
        <w:rPr>
          <w:rFonts w:ascii="Times New Roman" w:hAnsi="Times New Roman" w:cs="Times New Roman"/>
        </w:rPr>
        <w:t>all vehicles waiting to come onto a Facility’s property, regardless of ownership</w:t>
      </w:r>
      <w:r w:rsidR="00840578">
        <w:rPr>
          <w:rFonts w:ascii="Times New Roman" w:hAnsi="Times New Roman" w:cs="Times New Roman"/>
        </w:rPr>
        <w:t>,</w:t>
      </w:r>
      <w:r>
        <w:rPr>
          <w:rFonts w:ascii="Times New Roman" w:hAnsi="Times New Roman" w:cs="Times New Roman"/>
        </w:rPr>
        <w:t xml:space="preserve"> and must also</w:t>
      </w:r>
      <w:r w:rsidRPr="00854324">
        <w:rPr>
          <w:rFonts w:ascii="Times New Roman" w:hAnsi="Times New Roman" w:cs="Times New Roman"/>
        </w:rPr>
        <w:t xml:space="preserve"> include an outreach and enforcement plan to educate customers </w:t>
      </w:r>
      <w:r>
        <w:rPr>
          <w:rFonts w:ascii="Times New Roman" w:hAnsi="Times New Roman" w:cs="Times New Roman"/>
        </w:rPr>
        <w:t xml:space="preserve">about </w:t>
      </w:r>
      <w:r w:rsidRPr="00854324">
        <w:rPr>
          <w:rFonts w:ascii="Times New Roman" w:hAnsi="Times New Roman" w:cs="Times New Roman"/>
        </w:rPr>
        <w:t xml:space="preserve">anti-idling </w:t>
      </w:r>
      <w:r w:rsidR="00001E2C" w:rsidRPr="00854324">
        <w:rPr>
          <w:rFonts w:ascii="Times New Roman" w:hAnsi="Times New Roman" w:cs="Times New Roman"/>
        </w:rPr>
        <w:t>requirements.</w:t>
      </w:r>
    </w:p>
    <w:p w14:paraId="71D136E7" w14:textId="6A7BE9AF" w:rsidR="00001E2C" w:rsidRDefault="00001E2C" w:rsidP="00001E2C">
      <w:pPr>
        <w:pStyle w:val="ListParagraph"/>
        <w:numPr>
          <w:ilvl w:val="0"/>
          <w:numId w:val="2"/>
        </w:numPr>
        <w:tabs>
          <w:tab w:val="left" w:pos="9360"/>
          <w:tab w:val="left" w:pos="10800"/>
        </w:tabs>
        <w:rPr>
          <w:rFonts w:ascii="Times New Roman" w:hAnsi="Times New Roman" w:cs="Times New Roman"/>
        </w:rPr>
      </w:pPr>
      <w:r>
        <w:rPr>
          <w:rFonts w:ascii="Times New Roman" w:hAnsi="Times New Roman" w:cs="Times New Roman"/>
        </w:rPr>
        <w:t xml:space="preserve">In Rule </w:t>
      </w:r>
      <w:r w:rsidRPr="00001E2C">
        <w:rPr>
          <w:rFonts w:ascii="Times New Roman" w:hAnsi="Times New Roman" w:cs="Times New Roman"/>
        </w:rPr>
        <w:t>7.4.1</w:t>
      </w:r>
      <w:r>
        <w:rPr>
          <w:rFonts w:ascii="Times New Roman" w:hAnsi="Times New Roman" w:cs="Times New Roman"/>
        </w:rPr>
        <w:t>, clarified the stockpile location and height limits relative to perimeter fencing.</w:t>
      </w:r>
    </w:p>
    <w:p w14:paraId="59F6DC68" w14:textId="79707BBE" w:rsidR="002C4614" w:rsidRDefault="00A64D7A" w:rsidP="007A7FF2">
      <w:pPr>
        <w:pStyle w:val="ListParagraph"/>
        <w:numPr>
          <w:ilvl w:val="0"/>
          <w:numId w:val="2"/>
        </w:numPr>
        <w:tabs>
          <w:tab w:val="left" w:pos="9360"/>
          <w:tab w:val="left" w:pos="10800"/>
        </w:tabs>
        <w:rPr>
          <w:rFonts w:ascii="Times New Roman" w:hAnsi="Times New Roman" w:cs="Times New Roman"/>
        </w:rPr>
      </w:pPr>
      <w:r w:rsidRPr="00A64D7A">
        <w:rPr>
          <w:rFonts w:ascii="Times New Roman" w:hAnsi="Times New Roman" w:cs="Times New Roman"/>
        </w:rPr>
        <w:t xml:space="preserve">In Rule 7.3, </w:t>
      </w:r>
      <w:r>
        <w:rPr>
          <w:rFonts w:ascii="Times New Roman" w:hAnsi="Times New Roman" w:cs="Times New Roman"/>
        </w:rPr>
        <w:t xml:space="preserve">added a notification requirement for emergency situations that require an increase in materials accepted at a facility, and </w:t>
      </w:r>
      <w:r w:rsidRPr="00A64D7A">
        <w:rPr>
          <w:rFonts w:ascii="Times New Roman" w:hAnsi="Times New Roman" w:cs="Times New Roman"/>
        </w:rPr>
        <w:t xml:space="preserve">specified that facilities must return to permitted volumes following </w:t>
      </w:r>
      <w:r>
        <w:rPr>
          <w:rFonts w:ascii="Times New Roman" w:hAnsi="Times New Roman" w:cs="Times New Roman"/>
        </w:rPr>
        <w:t xml:space="preserve">the </w:t>
      </w:r>
      <w:r w:rsidRPr="00A64D7A">
        <w:rPr>
          <w:rFonts w:ascii="Times New Roman" w:hAnsi="Times New Roman" w:cs="Times New Roman"/>
        </w:rPr>
        <w:t>emergency.</w:t>
      </w:r>
    </w:p>
    <w:p w14:paraId="6B481E8F" w14:textId="33C5D885" w:rsidR="00A64D7A" w:rsidRDefault="00A64D7A" w:rsidP="007A7FF2">
      <w:pPr>
        <w:pStyle w:val="ListParagraph"/>
        <w:numPr>
          <w:ilvl w:val="0"/>
          <w:numId w:val="2"/>
        </w:numPr>
        <w:tabs>
          <w:tab w:val="left" w:pos="9360"/>
          <w:tab w:val="left" w:pos="10800"/>
        </w:tabs>
        <w:rPr>
          <w:rFonts w:ascii="Times New Roman" w:hAnsi="Times New Roman" w:cs="Times New Roman"/>
        </w:rPr>
      </w:pPr>
      <w:r>
        <w:rPr>
          <w:rFonts w:ascii="Times New Roman" w:hAnsi="Times New Roman" w:cs="Times New Roman"/>
        </w:rPr>
        <w:t xml:space="preserve">In the Scope and Purpose Section, noted that all rock crushing facilities </w:t>
      </w:r>
      <w:r w:rsidRPr="00A64D7A">
        <w:rPr>
          <w:rFonts w:ascii="Times New Roman" w:hAnsi="Times New Roman" w:cs="Times New Roman"/>
        </w:rPr>
        <w:t>are deemed consequential for purposes of CDPH’s permitting guidelines.</w:t>
      </w:r>
    </w:p>
    <w:p w14:paraId="0799D4A2" w14:textId="337F0094" w:rsidR="00A64D7A" w:rsidRDefault="00A64D7A" w:rsidP="00A64D7A">
      <w:pPr>
        <w:pStyle w:val="ListParagraph"/>
        <w:tabs>
          <w:tab w:val="left" w:pos="9360"/>
          <w:tab w:val="left" w:pos="10800"/>
        </w:tabs>
        <w:rPr>
          <w:rFonts w:ascii="Times New Roman" w:hAnsi="Times New Roman" w:cs="Times New Roman"/>
        </w:rPr>
      </w:pPr>
    </w:p>
    <w:p w14:paraId="5515934C" w14:textId="1FDB3F52" w:rsidR="00206435" w:rsidRDefault="002C4614" w:rsidP="002C4614">
      <w:pPr>
        <w:tabs>
          <w:tab w:val="left" w:pos="9360"/>
          <w:tab w:val="left" w:pos="10800"/>
        </w:tabs>
        <w:rPr>
          <w:rFonts w:ascii="Times New Roman" w:hAnsi="Times New Roman" w:cs="Times New Roman"/>
        </w:rPr>
      </w:pPr>
      <w:r>
        <w:rPr>
          <w:rFonts w:ascii="Times New Roman" w:hAnsi="Times New Roman" w:cs="Times New Roman"/>
        </w:rPr>
        <w:t xml:space="preserve">CDPH notes that </w:t>
      </w:r>
      <w:r w:rsidR="00206435">
        <w:rPr>
          <w:rFonts w:ascii="Times New Roman" w:hAnsi="Times New Roman" w:cs="Times New Roman"/>
        </w:rPr>
        <w:t xml:space="preserve">the Final Rules do </w:t>
      </w:r>
      <w:r>
        <w:rPr>
          <w:rFonts w:ascii="Times New Roman" w:hAnsi="Times New Roman" w:cs="Times New Roman"/>
        </w:rPr>
        <w:t xml:space="preserve">not change the opacity limit as requested, as the limit in the </w:t>
      </w:r>
      <w:r w:rsidR="00206435">
        <w:rPr>
          <w:rFonts w:ascii="Times New Roman" w:hAnsi="Times New Roman" w:cs="Times New Roman"/>
        </w:rPr>
        <w:t>R</w:t>
      </w:r>
      <w:r>
        <w:rPr>
          <w:rFonts w:ascii="Times New Roman" w:hAnsi="Times New Roman" w:cs="Times New Roman"/>
        </w:rPr>
        <w:t>ules</w:t>
      </w:r>
      <w:r w:rsidRPr="002C4614">
        <w:rPr>
          <w:rFonts w:ascii="Times New Roman" w:hAnsi="Times New Roman" w:cs="Times New Roman"/>
        </w:rPr>
        <w:t xml:space="preserve"> follows Illinois state law.</w:t>
      </w:r>
      <w:r w:rsidR="00854324">
        <w:rPr>
          <w:rFonts w:ascii="Times New Roman" w:hAnsi="Times New Roman" w:cs="Times New Roman"/>
        </w:rPr>
        <w:t xml:space="preserve"> </w:t>
      </w:r>
      <w:r w:rsidR="00206435">
        <w:rPr>
          <w:rFonts w:ascii="Times New Roman" w:hAnsi="Times New Roman" w:cs="Times New Roman"/>
        </w:rPr>
        <w:t>The Final Rules also do</w:t>
      </w:r>
      <w:r w:rsidR="00854324">
        <w:rPr>
          <w:rFonts w:ascii="Times New Roman" w:hAnsi="Times New Roman" w:cs="Times New Roman"/>
        </w:rPr>
        <w:t xml:space="preserve"> not require</w:t>
      </w:r>
      <w:r w:rsidR="00206435">
        <w:rPr>
          <w:rFonts w:ascii="Times New Roman" w:hAnsi="Times New Roman" w:cs="Times New Roman"/>
        </w:rPr>
        <w:t xml:space="preserve"> facilities to</w:t>
      </w:r>
      <w:r w:rsidR="00854324">
        <w:rPr>
          <w:rFonts w:ascii="Times New Roman" w:hAnsi="Times New Roman" w:cs="Times New Roman"/>
        </w:rPr>
        <w:t xml:space="preserve"> post traffic counts</w:t>
      </w:r>
      <w:r w:rsidR="00206435">
        <w:rPr>
          <w:rFonts w:ascii="Times New Roman" w:hAnsi="Times New Roman" w:cs="Times New Roman"/>
        </w:rPr>
        <w:t>.</w:t>
      </w:r>
      <w:r w:rsidR="00854324">
        <w:rPr>
          <w:rFonts w:ascii="Times New Roman" w:hAnsi="Times New Roman" w:cs="Times New Roman"/>
        </w:rPr>
        <w:t xml:space="preserve"> </w:t>
      </w:r>
      <w:r w:rsidR="00206435">
        <w:rPr>
          <w:rFonts w:ascii="Times New Roman" w:hAnsi="Times New Roman" w:cs="Times New Roman"/>
        </w:rPr>
        <w:t xml:space="preserve">The </w:t>
      </w:r>
      <w:r w:rsidR="00854324" w:rsidRPr="00854324">
        <w:rPr>
          <w:rFonts w:ascii="Times New Roman" w:hAnsi="Times New Roman" w:cs="Times New Roman"/>
        </w:rPr>
        <w:t xml:space="preserve">traffic count </w:t>
      </w:r>
      <w:r w:rsidR="00206435">
        <w:rPr>
          <w:rFonts w:ascii="Times New Roman" w:hAnsi="Times New Roman" w:cs="Times New Roman"/>
        </w:rPr>
        <w:t xml:space="preserve">requirement </w:t>
      </w:r>
      <w:r w:rsidR="00854324" w:rsidRPr="00854324">
        <w:rPr>
          <w:rFonts w:ascii="Times New Roman" w:hAnsi="Times New Roman" w:cs="Times New Roman"/>
        </w:rPr>
        <w:t>is a component of the Design Report, which is part of the application for new and expanding facilities</w:t>
      </w:r>
      <w:r w:rsidR="00206435">
        <w:rPr>
          <w:rFonts w:ascii="Times New Roman" w:hAnsi="Times New Roman" w:cs="Times New Roman"/>
        </w:rPr>
        <w:t>. Thus, it</w:t>
      </w:r>
      <w:r w:rsidR="00854324" w:rsidRPr="00854324">
        <w:rPr>
          <w:rFonts w:ascii="Times New Roman" w:hAnsi="Times New Roman" w:cs="Times New Roman"/>
        </w:rPr>
        <w:t xml:space="preserve"> is not an ongoing obligation. </w:t>
      </w:r>
      <w:r w:rsidR="00206435">
        <w:rPr>
          <w:rFonts w:ascii="Times New Roman" w:hAnsi="Times New Roman" w:cs="Times New Roman"/>
        </w:rPr>
        <w:t xml:space="preserve">However, </w:t>
      </w:r>
      <w:r w:rsidR="00854324" w:rsidRPr="00854324">
        <w:rPr>
          <w:rFonts w:ascii="Times New Roman" w:hAnsi="Times New Roman" w:cs="Times New Roman"/>
        </w:rPr>
        <w:t>CDPH will post the Design Report along with the application during the public comment period, and it will also be available through FOIA.</w:t>
      </w:r>
    </w:p>
    <w:p w14:paraId="5D9AB75C" w14:textId="77777777" w:rsidR="00206435" w:rsidRDefault="00206435" w:rsidP="002C4614">
      <w:pPr>
        <w:tabs>
          <w:tab w:val="left" w:pos="9360"/>
          <w:tab w:val="left" w:pos="10800"/>
        </w:tabs>
        <w:rPr>
          <w:rFonts w:ascii="Times New Roman" w:hAnsi="Times New Roman" w:cs="Times New Roman"/>
        </w:rPr>
      </w:pPr>
    </w:p>
    <w:p w14:paraId="53F5A42F" w14:textId="37AF3509" w:rsidR="002C4614" w:rsidRPr="002C4614" w:rsidRDefault="00206435" w:rsidP="002C4614">
      <w:pPr>
        <w:tabs>
          <w:tab w:val="left" w:pos="9360"/>
          <w:tab w:val="left" w:pos="10800"/>
        </w:tabs>
        <w:rPr>
          <w:rFonts w:ascii="Times New Roman" w:hAnsi="Times New Roman" w:cs="Times New Roman"/>
        </w:rPr>
      </w:pPr>
      <w:r>
        <w:rPr>
          <w:rFonts w:ascii="Times New Roman" w:hAnsi="Times New Roman" w:cs="Times New Roman"/>
        </w:rPr>
        <w:t xml:space="preserve">Finally, CDPH analyzed the request that facilities cease work during high wind events and determined that this would not be necessary. The </w:t>
      </w:r>
      <w:r w:rsidRPr="00206435">
        <w:rPr>
          <w:rFonts w:ascii="Times New Roman" w:hAnsi="Times New Roman" w:cs="Times New Roman"/>
        </w:rPr>
        <w:t>Rules require continuous air monitoring, as well as a contingency plan whenever the monitors detect a Reportable Action Level</w:t>
      </w:r>
      <w:r>
        <w:rPr>
          <w:rFonts w:ascii="Times New Roman" w:hAnsi="Times New Roman" w:cs="Times New Roman"/>
        </w:rPr>
        <w:t xml:space="preserve"> (RAL)</w:t>
      </w:r>
      <w:r w:rsidRPr="00206435">
        <w:rPr>
          <w:rFonts w:ascii="Times New Roman" w:hAnsi="Times New Roman" w:cs="Times New Roman"/>
        </w:rPr>
        <w:t>, regardless of wind speed. The contingency plan will describe a range of increasingly aggressive measures when an RAL is triggered. In addition</w:t>
      </w:r>
      <w:r>
        <w:rPr>
          <w:rFonts w:ascii="Times New Roman" w:hAnsi="Times New Roman" w:cs="Times New Roman"/>
        </w:rPr>
        <w:t>,</w:t>
      </w:r>
      <w:r w:rsidRPr="00206435">
        <w:rPr>
          <w:rFonts w:ascii="Times New Roman" w:hAnsi="Times New Roman" w:cs="Times New Roman"/>
        </w:rPr>
        <w:t xml:space="preserve"> a study published in the </w:t>
      </w:r>
      <w:hyperlink r:id="rId9" w:history="1">
        <w:r w:rsidRPr="0051483D">
          <w:rPr>
            <w:rStyle w:val="Hyperlink"/>
            <w:rFonts w:ascii="Times New Roman" w:hAnsi="Times New Roman" w:cs="Times New Roman"/>
          </w:rPr>
          <w:t>Journal of the Air &amp; Waste Management Association</w:t>
        </w:r>
      </w:hyperlink>
      <w:r w:rsidRPr="00206435">
        <w:rPr>
          <w:rFonts w:ascii="Times New Roman" w:hAnsi="Times New Roman" w:cs="Times New Roman"/>
        </w:rPr>
        <w:t xml:space="preserve"> concluded that watering appears to be an effective and practical method of reducing PM10 emissions at wind speeds up to 18 m/sec (40.3 MPH). Given the continued requirement of the PM10 RAL and the effectiveness of control measures such as watering during high winds, there is no need to prohibit work during these episodes.</w:t>
      </w:r>
    </w:p>
    <w:p w14:paraId="521A8BB9" w14:textId="5F6F1C76" w:rsidR="0058059C" w:rsidRDefault="0058059C" w:rsidP="00050CD4">
      <w:pPr>
        <w:tabs>
          <w:tab w:val="left" w:pos="9360"/>
          <w:tab w:val="left" w:pos="10800"/>
        </w:tabs>
        <w:rPr>
          <w:rFonts w:ascii="Times New Roman" w:hAnsi="Times New Roman" w:cs="Times New Roman"/>
        </w:rPr>
      </w:pPr>
    </w:p>
    <w:p w14:paraId="2AB868ED" w14:textId="77777777" w:rsidR="00206435" w:rsidRDefault="00206435" w:rsidP="00050CD4">
      <w:pPr>
        <w:tabs>
          <w:tab w:val="left" w:pos="9360"/>
          <w:tab w:val="left" w:pos="10800"/>
        </w:tabs>
        <w:rPr>
          <w:rFonts w:ascii="Times New Roman" w:hAnsi="Times New Roman" w:cs="Times New Roman"/>
          <w:u w:val="single"/>
        </w:rPr>
      </w:pPr>
    </w:p>
    <w:p w14:paraId="6C3CF23E" w14:textId="77777777" w:rsidR="00206435" w:rsidRDefault="00206435" w:rsidP="00050CD4">
      <w:pPr>
        <w:tabs>
          <w:tab w:val="left" w:pos="9360"/>
          <w:tab w:val="left" w:pos="10800"/>
        </w:tabs>
        <w:rPr>
          <w:rFonts w:ascii="Times New Roman" w:hAnsi="Times New Roman" w:cs="Times New Roman"/>
          <w:u w:val="single"/>
        </w:rPr>
      </w:pPr>
    </w:p>
    <w:p w14:paraId="44A3B60E" w14:textId="7F9E0544" w:rsidR="0058059C" w:rsidRDefault="0058059C" w:rsidP="00050CD4">
      <w:pPr>
        <w:tabs>
          <w:tab w:val="left" w:pos="9360"/>
          <w:tab w:val="left" w:pos="10800"/>
        </w:tabs>
        <w:rPr>
          <w:rFonts w:ascii="Times New Roman" w:hAnsi="Times New Roman" w:cs="Times New Roman"/>
        </w:rPr>
      </w:pPr>
      <w:r>
        <w:rPr>
          <w:rFonts w:ascii="Times New Roman" w:hAnsi="Times New Roman" w:cs="Times New Roman"/>
          <w:u w:val="single"/>
        </w:rPr>
        <w:lastRenderedPageBreak/>
        <w:t>Comments from Industry Representatives</w:t>
      </w:r>
    </w:p>
    <w:p w14:paraId="14E7E02F" w14:textId="7160A159" w:rsidR="00175A1F" w:rsidRDefault="00206435" w:rsidP="00050CD4">
      <w:pPr>
        <w:tabs>
          <w:tab w:val="left" w:pos="9360"/>
          <w:tab w:val="left" w:pos="10800"/>
        </w:tabs>
        <w:rPr>
          <w:rFonts w:ascii="Times New Roman" w:hAnsi="Times New Roman" w:cs="Times New Roman"/>
        </w:rPr>
      </w:pPr>
      <w:r>
        <w:rPr>
          <w:rFonts w:ascii="Times New Roman" w:hAnsi="Times New Roman" w:cs="Times New Roman"/>
        </w:rPr>
        <w:t>In general, i</w:t>
      </w:r>
      <w:r w:rsidR="00E149F8">
        <w:rPr>
          <w:rFonts w:ascii="Times New Roman" w:hAnsi="Times New Roman" w:cs="Times New Roman"/>
        </w:rPr>
        <w:t xml:space="preserve">ndustry commenters </w:t>
      </w:r>
      <w:r>
        <w:rPr>
          <w:rFonts w:ascii="Times New Roman" w:hAnsi="Times New Roman" w:cs="Times New Roman"/>
        </w:rPr>
        <w:t>argued against the need for the new Rules, stating that they are overly</w:t>
      </w:r>
      <w:r w:rsidR="003E5D3C">
        <w:rPr>
          <w:rFonts w:ascii="Times New Roman" w:hAnsi="Times New Roman" w:cs="Times New Roman"/>
        </w:rPr>
        <w:t xml:space="preserve"> complicated, overly</w:t>
      </w:r>
      <w:r>
        <w:rPr>
          <w:rFonts w:ascii="Times New Roman" w:hAnsi="Times New Roman" w:cs="Times New Roman"/>
        </w:rPr>
        <w:t xml:space="preserve"> broad</w:t>
      </w:r>
      <w:r w:rsidR="003E5D3C">
        <w:rPr>
          <w:rFonts w:ascii="Times New Roman" w:hAnsi="Times New Roman" w:cs="Times New Roman"/>
        </w:rPr>
        <w:t xml:space="preserve"> and excessive, and that they will ultimately discourage recycling because of the increased costs.</w:t>
      </w:r>
      <w:r w:rsidR="00BD6281">
        <w:rPr>
          <w:rFonts w:ascii="Times New Roman" w:hAnsi="Times New Roman" w:cs="Times New Roman"/>
        </w:rPr>
        <w:t xml:space="preserve"> CDPH disagrees with these assertions, as explained in the initial Response Document.</w:t>
      </w:r>
      <w:r w:rsidR="00175A1F">
        <w:rPr>
          <w:rFonts w:ascii="Times New Roman" w:hAnsi="Times New Roman" w:cs="Times New Roman"/>
        </w:rPr>
        <w:t xml:space="preserve"> These Rules require appropriate control measures to mitigate the known environmental impacts of these operations.</w:t>
      </w:r>
      <w:r w:rsidR="00BD6281">
        <w:rPr>
          <w:rFonts w:ascii="Times New Roman" w:hAnsi="Times New Roman" w:cs="Times New Roman"/>
        </w:rPr>
        <w:t xml:space="preserve"> CDPH also notes that some of the </w:t>
      </w:r>
      <w:proofErr w:type="gramStart"/>
      <w:r w:rsidR="00BD6281">
        <w:rPr>
          <w:rFonts w:ascii="Times New Roman" w:hAnsi="Times New Roman" w:cs="Times New Roman"/>
        </w:rPr>
        <w:t>provisions</w:t>
      </w:r>
      <w:proofErr w:type="gramEnd"/>
      <w:r w:rsidR="00BD6281">
        <w:rPr>
          <w:rFonts w:ascii="Times New Roman" w:hAnsi="Times New Roman" w:cs="Times New Roman"/>
        </w:rPr>
        <w:t xml:space="preserve"> commenters objected to are not new and/or already exist as ordinance requirements. For example, t</w:t>
      </w:r>
      <w:r w:rsidR="00BD6281" w:rsidRPr="00BD6281">
        <w:rPr>
          <w:rFonts w:ascii="Times New Roman" w:hAnsi="Times New Roman" w:cs="Times New Roman"/>
        </w:rPr>
        <w:t xml:space="preserve">he definition of “Incidental Debris” in the Rules is </w:t>
      </w:r>
      <w:r w:rsidR="00BD6281">
        <w:rPr>
          <w:rFonts w:ascii="Times New Roman" w:hAnsi="Times New Roman" w:cs="Times New Roman"/>
        </w:rPr>
        <w:t>nearly</w:t>
      </w:r>
      <w:r w:rsidR="00BD6281" w:rsidRPr="00BD6281">
        <w:rPr>
          <w:rFonts w:ascii="Times New Roman" w:hAnsi="Times New Roman" w:cs="Times New Roman"/>
        </w:rPr>
        <w:t xml:space="preserve"> identical to the definition in </w:t>
      </w:r>
      <w:r w:rsidR="00BD6281">
        <w:rPr>
          <w:rFonts w:ascii="Times New Roman" w:hAnsi="Times New Roman" w:cs="Times New Roman"/>
        </w:rPr>
        <w:t xml:space="preserve">section 11-4-1910 of </w:t>
      </w:r>
      <w:r w:rsidR="00BD6281" w:rsidRPr="00BD6281">
        <w:rPr>
          <w:rFonts w:ascii="Times New Roman" w:hAnsi="Times New Roman" w:cs="Times New Roman"/>
        </w:rPr>
        <w:t xml:space="preserve">the </w:t>
      </w:r>
      <w:r w:rsidR="00BD6281">
        <w:rPr>
          <w:rFonts w:ascii="Times New Roman" w:hAnsi="Times New Roman" w:cs="Times New Roman"/>
        </w:rPr>
        <w:t>Municipal Code,</w:t>
      </w:r>
      <w:r w:rsidR="00BD6281" w:rsidRPr="00BD6281">
        <w:rPr>
          <w:rFonts w:ascii="Times New Roman" w:hAnsi="Times New Roman" w:cs="Times New Roman"/>
        </w:rPr>
        <w:t xml:space="preserve"> </w:t>
      </w:r>
      <w:r w:rsidR="00BD6281">
        <w:rPr>
          <w:rFonts w:ascii="Times New Roman" w:hAnsi="Times New Roman" w:cs="Times New Roman"/>
        </w:rPr>
        <w:t>a</w:t>
      </w:r>
      <w:r w:rsidR="00BD6281" w:rsidRPr="00BD6281">
        <w:rPr>
          <w:rFonts w:ascii="Times New Roman" w:hAnsi="Times New Roman" w:cs="Times New Roman"/>
        </w:rPr>
        <w:t xml:space="preserve">nd most of the storage </w:t>
      </w:r>
      <w:r w:rsidR="00BD6281">
        <w:rPr>
          <w:rFonts w:ascii="Times New Roman" w:hAnsi="Times New Roman" w:cs="Times New Roman"/>
        </w:rPr>
        <w:t>and</w:t>
      </w:r>
      <w:r w:rsidR="00BD6281" w:rsidRPr="00BD6281">
        <w:rPr>
          <w:rFonts w:ascii="Times New Roman" w:hAnsi="Times New Roman" w:cs="Times New Roman"/>
        </w:rPr>
        <w:t xml:space="preserve"> handling requirements for incidental debris are directly from</w:t>
      </w:r>
      <w:r w:rsidR="00BD6281">
        <w:rPr>
          <w:rFonts w:ascii="Times New Roman" w:hAnsi="Times New Roman" w:cs="Times New Roman"/>
        </w:rPr>
        <w:t xml:space="preserve"> section 11-4-2000</w:t>
      </w:r>
      <w:r w:rsidR="00BD6281" w:rsidRPr="00BD6281">
        <w:rPr>
          <w:rFonts w:ascii="Times New Roman" w:hAnsi="Times New Roman" w:cs="Times New Roman"/>
        </w:rPr>
        <w:t>.</w:t>
      </w:r>
    </w:p>
    <w:p w14:paraId="1C29FF4A" w14:textId="77777777" w:rsidR="00175A1F" w:rsidRDefault="00175A1F" w:rsidP="00050CD4">
      <w:pPr>
        <w:tabs>
          <w:tab w:val="left" w:pos="9360"/>
          <w:tab w:val="left" w:pos="10800"/>
        </w:tabs>
        <w:rPr>
          <w:rFonts w:ascii="Times New Roman" w:hAnsi="Times New Roman" w:cs="Times New Roman"/>
        </w:rPr>
      </w:pPr>
    </w:p>
    <w:p w14:paraId="08550252" w14:textId="797FC687" w:rsidR="0058059C" w:rsidRPr="0058059C" w:rsidRDefault="00BD6281" w:rsidP="00050CD4">
      <w:pPr>
        <w:tabs>
          <w:tab w:val="left" w:pos="9360"/>
          <w:tab w:val="left" w:pos="10800"/>
        </w:tabs>
        <w:rPr>
          <w:rFonts w:ascii="Times New Roman" w:hAnsi="Times New Roman" w:cs="Times New Roman"/>
        </w:rPr>
      </w:pPr>
      <w:r>
        <w:rPr>
          <w:rFonts w:ascii="Times New Roman" w:hAnsi="Times New Roman" w:cs="Times New Roman"/>
        </w:rPr>
        <w:t xml:space="preserve">However, </w:t>
      </w:r>
      <w:r w:rsidR="00175A1F">
        <w:rPr>
          <w:rFonts w:ascii="Times New Roman" w:hAnsi="Times New Roman" w:cs="Times New Roman"/>
        </w:rPr>
        <w:t>CDPH made a number of changes in the Final Rules to address industry concerns, as follows:</w:t>
      </w:r>
    </w:p>
    <w:p w14:paraId="7A03F4E6" w14:textId="77777777" w:rsidR="00FF76AF" w:rsidRDefault="00FF76AF" w:rsidP="00D7273F">
      <w:pPr>
        <w:tabs>
          <w:tab w:val="left" w:pos="9360"/>
          <w:tab w:val="left" w:pos="10800"/>
        </w:tabs>
        <w:rPr>
          <w:rFonts w:ascii="Times New Roman" w:hAnsi="Times New Roman" w:cs="Times New Roman"/>
        </w:rPr>
      </w:pPr>
    </w:p>
    <w:p w14:paraId="31E2EE18" w14:textId="3C5D7CC8" w:rsidR="00840578" w:rsidRDefault="00840578" w:rsidP="00FF76AF">
      <w:pPr>
        <w:pStyle w:val="ListParagraph"/>
        <w:numPr>
          <w:ilvl w:val="0"/>
          <w:numId w:val="1"/>
        </w:numPr>
        <w:tabs>
          <w:tab w:val="left" w:pos="9360"/>
          <w:tab w:val="left" w:pos="10800"/>
        </w:tabs>
        <w:rPr>
          <w:rFonts w:ascii="Times New Roman" w:hAnsi="Times New Roman" w:cs="Times New Roman"/>
        </w:rPr>
      </w:pPr>
      <w:r>
        <w:rPr>
          <w:rFonts w:ascii="Times New Roman" w:hAnsi="Times New Roman" w:cs="Times New Roman"/>
        </w:rPr>
        <w:t>Reorganized the Rules so that all requirements for new and expanding facilities are in one section, while all requirements for existing and modifying facilities are in a separate section, rather than having all requirements interspersed throughout the document.</w:t>
      </w:r>
    </w:p>
    <w:p w14:paraId="72E2AC34" w14:textId="4518E12D" w:rsidR="00FF76AF" w:rsidRDefault="00175A1F" w:rsidP="00FF76AF">
      <w:pPr>
        <w:pStyle w:val="ListParagraph"/>
        <w:numPr>
          <w:ilvl w:val="0"/>
          <w:numId w:val="1"/>
        </w:numPr>
        <w:tabs>
          <w:tab w:val="left" w:pos="9360"/>
          <w:tab w:val="left" w:pos="10800"/>
        </w:tabs>
        <w:rPr>
          <w:rFonts w:ascii="Times New Roman" w:hAnsi="Times New Roman" w:cs="Times New Roman"/>
        </w:rPr>
      </w:pPr>
      <w:r>
        <w:rPr>
          <w:rFonts w:ascii="Times New Roman" w:hAnsi="Times New Roman" w:cs="Times New Roman"/>
        </w:rPr>
        <w:t>In Rule 5.5(a)(ii), regard</w:t>
      </w:r>
      <w:r w:rsidR="00536461">
        <w:rPr>
          <w:rFonts w:ascii="Times New Roman" w:hAnsi="Times New Roman" w:cs="Times New Roman"/>
        </w:rPr>
        <w:t>ing</w:t>
      </w:r>
      <w:r>
        <w:rPr>
          <w:rFonts w:ascii="Times New Roman" w:hAnsi="Times New Roman" w:cs="Times New Roman"/>
        </w:rPr>
        <w:t xml:space="preserve"> monitor placement, </w:t>
      </w:r>
      <w:r w:rsidR="00536461">
        <w:rPr>
          <w:rFonts w:ascii="Times New Roman" w:hAnsi="Times New Roman" w:cs="Times New Roman"/>
        </w:rPr>
        <w:t>specified that</w:t>
      </w:r>
      <w:r w:rsidRPr="00175A1F">
        <w:rPr>
          <w:rFonts w:ascii="Times New Roman" w:hAnsi="Times New Roman" w:cs="Times New Roman"/>
        </w:rPr>
        <w:t xml:space="preserve"> other evaluations</w:t>
      </w:r>
      <w:r w:rsidR="00536461">
        <w:rPr>
          <w:rFonts w:ascii="Times New Roman" w:hAnsi="Times New Roman" w:cs="Times New Roman"/>
        </w:rPr>
        <w:t xml:space="preserve"> of potential exceedances shall be</w:t>
      </w:r>
      <w:r w:rsidRPr="00175A1F">
        <w:rPr>
          <w:rFonts w:ascii="Times New Roman" w:hAnsi="Times New Roman" w:cs="Times New Roman"/>
        </w:rPr>
        <w:t xml:space="preserve"> performed in accordance with EPA</w:t>
      </w:r>
      <w:r w:rsidR="00840578">
        <w:rPr>
          <w:rFonts w:ascii="Times New Roman" w:hAnsi="Times New Roman" w:cs="Times New Roman"/>
        </w:rPr>
        <w:t xml:space="preserve"> guidelines in</w:t>
      </w:r>
      <w:r w:rsidRPr="00175A1F">
        <w:rPr>
          <w:rFonts w:ascii="Times New Roman" w:hAnsi="Times New Roman" w:cs="Times New Roman"/>
        </w:rPr>
        <w:t xml:space="preserve"> 40 CFR 51 Appendix W</w:t>
      </w:r>
      <w:r>
        <w:rPr>
          <w:rFonts w:ascii="Times New Roman" w:hAnsi="Times New Roman" w:cs="Times New Roman"/>
        </w:rPr>
        <w:t>.</w:t>
      </w:r>
    </w:p>
    <w:p w14:paraId="00697C04" w14:textId="30198028" w:rsidR="00D2610B" w:rsidRDefault="00D2610B" w:rsidP="00FF76AF">
      <w:pPr>
        <w:pStyle w:val="ListParagraph"/>
        <w:numPr>
          <w:ilvl w:val="0"/>
          <w:numId w:val="1"/>
        </w:numPr>
        <w:tabs>
          <w:tab w:val="left" w:pos="9360"/>
          <w:tab w:val="left" w:pos="10800"/>
        </w:tabs>
        <w:rPr>
          <w:rFonts w:ascii="Times New Roman" w:hAnsi="Times New Roman" w:cs="Times New Roman"/>
        </w:rPr>
      </w:pPr>
      <w:r>
        <w:rPr>
          <w:rFonts w:ascii="Times New Roman" w:hAnsi="Times New Roman" w:cs="Times New Roman"/>
        </w:rPr>
        <w:t xml:space="preserve">In Rule 5.5(b), added that, if </w:t>
      </w:r>
      <w:r w:rsidRPr="00D2610B">
        <w:rPr>
          <w:rFonts w:ascii="Times New Roman" w:hAnsi="Times New Roman" w:cs="Times New Roman"/>
        </w:rPr>
        <w:t xml:space="preserve">CDPH </w:t>
      </w:r>
      <w:r>
        <w:rPr>
          <w:rFonts w:ascii="Times New Roman" w:hAnsi="Times New Roman" w:cs="Times New Roman"/>
        </w:rPr>
        <w:t>r</w:t>
      </w:r>
      <w:r w:rsidRPr="00D2610B">
        <w:rPr>
          <w:rFonts w:ascii="Times New Roman" w:hAnsi="Times New Roman" w:cs="Times New Roman"/>
        </w:rPr>
        <w:t>equire</w:t>
      </w:r>
      <w:r w:rsidR="0051483D">
        <w:rPr>
          <w:rFonts w:ascii="Times New Roman" w:hAnsi="Times New Roman" w:cs="Times New Roman"/>
        </w:rPr>
        <w:t>s</w:t>
      </w:r>
      <w:r w:rsidRPr="00D2610B">
        <w:rPr>
          <w:rFonts w:ascii="Times New Roman" w:hAnsi="Times New Roman" w:cs="Times New Roman"/>
        </w:rPr>
        <w:t xml:space="preserve"> air monitors to be relocated</w:t>
      </w:r>
      <w:r>
        <w:rPr>
          <w:rFonts w:ascii="Times New Roman" w:hAnsi="Times New Roman" w:cs="Times New Roman"/>
        </w:rPr>
        <w:t xml:space="preserve">, </w:t>
      </w:r>
      <w:r w:rsidRPr="00D2610B">
        <w:rPr>
          <w:rFonts w:ascii="Times New Roman" w:hAnsi="Times New Roman" w:cs="Times New Roman"/>
        </w:rPr>
        <w:t xml:space="preserve">CDPH will notify the </w:t>
      </w:r>
      <w:r w:rsidR="00840578">
        <w:rPr>
          <w:rFonts w:ascii="Times New Roman" w:hAnsi="Times New Roman" w:cs="Times New Roman"/>
        </w:rPr>
        <w:t>f</w:t>
      </w:r>
      <w:r w:rsidRPr="00D2610B">
        <w:rPr>
          <w:rFonts w:ascii="Times New Roman" w:hAnsi="Times New Roman" w:cs="Times New Roman"/>
        </w:rPr>
        <w:t>acility in writing and explain the basis for the relocation.</w:t>
      </w:r>
    </w:p>
    <w:p w14:paraId="0D4DC72E" w14:textId="6818AAD2" w:rsidR="00D2610B" w:rsidRDefault="00D2610B" w:rsidP="00FF76AF">
      <w:pPr>
        <w:pStyle w:val="ListParagraph"/>
        <w:numPr>
          <w:ilvl w:val="0"/>
          <w:numId w:val="1"/>
        </w:numPr>
        <w:tabs>
          <w:tab w:val="left" w:pos="9360"/>
          <w:tab w:val="left" w:pos="10800"/>
        </w:tabs>
        <w:rPr>
          <w:rFonts w:ascii="Times New Roman" w:hAnsi="Times New Roman" w:cs="Times New Roman"/>
        </w:rPr>
      </w:pPr>
      <w:r>
        <w:rPr>
          <w:rFonts w:ascii="Times New Roman" w:hAnsi="Times New Roman" w:cs="Times New Roman"/>
        </w:rPr>
        <w:t xml:space="preserve">In Rule </w:t>
      </w:r>
      <w:r w:rsidRPr="00D2610B">
        <w:rPr>
          <w:rFonts w:ascii="Times New Roman" w:hAnsi="Times New Roman" w:cs="Times New Roman"/>
        </w:rPr>
        <w:t>5.5</w:t>
      </w:r>
      <w:r>
        <w:rPr>
          <w:rFonts w:ascii="Times New Roman" w:hAnsi="Times New Roman" w:cs="Times New Roman"/>
        </w:rPr>
        <w:t>(</w:t>
      </w:r>
      <w:r w:rsidRPr="00D2610B">
        <w:rPr>
          <w:rFonts w:ascii="Times New Roman" w:hAnsi="Times New Roman" w:cs="Times New Roman"/>
        </w:rPr>
        <w:t>g</w:t>
      </w:r>
      <w:r>
        <w:rPr>
          <w:rFonts w:ascii="Times New Roman" w:hAnsi="Times New Roman" w:cs="Times New Roman"/>
        </w:rPr>
        <w:t xml:space="preserve">), with regard </w:t>
      </w:r>
      <w:r w:rsidR="00536461">
        <w:rPr>
          <w:rFonts w:ascii="Times New Roman" w:hAnsi="Times New Roman" w:cs="Times New Roman"/>
        </w:rPr>
        <w:t xml:space="preserve">to </w:t>
      </w:r>
      <w:r>
        <w:rPr>
          <w:rFonts w:ascii="Times New Roman" w:hAnsi="Times New Roman" w:cs="Times New Roman"/>
        </w:rPr>
        <w:t>monitor</w:t>
      </w:r>
      <w:r w:rsidR="00536461">
        <w:rPr>
          <w:rFonts w:ascii="Times New Roman" w:hAnsi="Times New Roman" w:cs="Times New Roman"/>
        </w:rPr>
        <w:t>ing</w:t>
      </w:r>
      <w:r>
        <w:rPr>
          <w:rFonts w:ascii="Times New Roman" w:hAnsi="Times New Roman" w:cs="Times New Roman"/>
        </w:rPr>
        <w:t xml:space="preserve"> for other </w:t>
      </w:r>
      <w:r w:rsidRPr="00D2610B">
        <w:rPr>
          <w:rFonts w:ascii="Times New Roman" w:hAnsi="Times New Roman" w:cs="Times New Roman"/>
        </w:rPr>
        <w:t>contaminants</w:t>
      </w:r>
      <w:r>
        <w:rPr>
          <w:rFonts w:ascii="Times New Roman" w:hAnsi="Times New Roman" w:cs="Times New Roman"/>
        </w:rPr>
        <w:t>, noted that CDPH will rely on</w:t>
      </w:r>
      <w:r w:rsidRPr="00D2610B">
        <w:rPr>
          <w:rFonts w:ascii="Times New Roman" w:hAnsi="Times New Roman" w:cs="Times New Roman"/>
        </w:rPr>
        <w:t xml:space="preserve"> relevant regulatory standards or guidelines published by OSHA, EPA, NIOSH, California OSHA and other agencies or organizations.</w:t>
      </w:r>
    </w:p>
    <w:p w14:paraId="191FE9C8" w14:textId="645FF3EC" w:rsidR="00175A1F" w:rsidRDefault="00EF525D" w:rsidP="00FF76AF">
      <w:pPr>
        <w:pStyle w:val="ListParagraph"/>
        <w:numPr>
          <w:ilvl w:val="0"/>
          <w:numId w:val="1"/>
        </w:numPr>
        <w:tabs>
          <w:tab w:val="left" w:pos="9360"/>
          <w:tab w:val="left" w:pos="10800"/>
        </w:tabs>
        <w:rPr>
          <w:rFonts w:ascii="Times New Roman" w:hAnsi="Times New Roman" w:cs="Times New Roman"/>
        </w:rPr>
      </w:pPr>
      <w:r>
        <w:rPr>
          <w:rFonts w:ascii="Times New Roman" w:hAnsi="Times New Roman" w:cs="Times New Roman"/>
        </w:rPr>
        <w:t xml:space="preserve">In Rule 3.10.6, added that </w:t>
      </w:r>
      <w:r w:rsidR="00536461">
        <w:rPr>
          <w:rFonts w:ascii="Times New Roman" w:hAnsi="Times New Roman" w:cs="Times New Roman"/>
        </w:rPr>
        <w:t xml:space="preserve">certain </w:t>
      </w:r>
      <w:r>
        <w:rPr>
          <w:rFonts w:ascii="Times New Roman" w:hAnsi="Times New Roman" w:cs="Times New Roman"/>
        </w:rPr>
        <w:t>s</w:t>
      </w:r>
      <w:r w:rsidRPr="00EF525D">
        <w:rPr>
          <w:rFonts w:ascii="Times New Roman" w:hAnsi="Times New Roman" w:cs="Times New Roman"/>
        </w:rPr>
        <w:t>urfaces not traveled by heavy equipment do not have to be paved with concrete</w:t>
      </w:r>
      <w:r>
        <w:rPr>
          <w:rFonts w:ascii="Times New Roman" w:hAnsi="Times New Roman" w:cs="Times New Roman"/>
        </w:rPr>
        <w:t>,</w:t>
      </w:r>
      <w:r w:rsidRPr="00EF525D">
        <w:rPr>
          <w:rFonts w:ascii="Times New Roman" w:hAnsi="Times New Roman" w:cs="Times New Roman"/>
        </w:rPr>
        <w:t xml:space="preserve"> </w:t>
      </w:r>
      <w:r>
        <w:rPr>
          <w:rFonts w:ascii="Times New Roman" w:hAnsi="Times New Roman" w:cs="Times New Roman"/>
        </w:rPr>
        <w:t>though they</w:t>
      </w:r>
      <w:r w:rsidRPr="00EF525D">
        <w:rPr>
          <w:rFonts w:ascii="Times New Roman" w:hAnsi="Times New Roman" w:cs="Times New Roman"/>
        </w:rPr>
        <w:t xml:space="preserve"> must follow appropriate technical guidance manuals </w:t>
      </w:r>
      <w:r>
        <w:rPr>
          <w:rFonts w:ascii="Times New Roman" w:hAnsi="Times New Roman" w:cs="Times New Roman"/>
        </w:rPr>
        <w:t xml:space="preserve">to </w:t>
      </w:r>
      <w:r w:rsidRPr="00EF525D">
        <w:rPr>
          <w:rFonts w:ascii="Times New Roman" w:hAnsi="Times New Roman" w:cs="Times New Roman"/>
        </w:rPr>
        <w:t>prevent dust, standing water, potholes, and track</w:t>
      </w:r>
      <w:r>
        <w:rPr>
          <w:rFonts w:ascii="Times New Roman" w:hAnsi="Times New Roman" w:cs="Times New Roman"/>
        </w:rPr>
        <w:t>-</w:t>
      </w:r>
      <w:r w:rsidRPr="00EF525D">
        <w:rPr>
          <w:rFonts w:ascii="Times New Roman" w:hAnsi="Times New Roman" w:cs="Times New Roman"/>
        </w:rPr>
        <w:t>out</w:t>
      </w:r>
      <w:r>
        <w:rPr>
          <w:rFonts w:ascii="Times New Roman" w:hAnsi="Times New Roman" w:cs="Times New Roman"/>
        </w:rPr>
        <w:t>.</w:t>
      </w:r>
    </w:p>
    <w:p w14:paraId="41D1D67F" w14:textId="49061F46" w:rsidR="00EF525D" w:rsidRDefault="00D2610B" w:rsidP="00FF76AF">
      <w:pPr>
        <w:pStyle w:val="ListParagraph"/>
        <w:numPr>
          <w:ilvl w:val="0"/>
          <w:numId w:val="1"/>
        </w:numPr>
        <w:tabs>
          <w:tab w:val="left" w:pos="9360"/>
          <w:tab w:val="left" w:pos="10800"/>
        </w:tabs>
        <w:rPr>
          <w:rFonts w:ascii="Times New Roman" w:hAnsi="Times New Roman" w:cs="Times New Roman"/>
        </w:rPr>
      </w:pPr>
      <w:r>
        <w:rPr>
          <w:rFonts w:ascii="Times New Roman" w:hAnsi="Times New Roman" w:cs="Times New Roman"/>
        </w:rPr>
        <w:t>In Rule</w:t>
      </w:r>
      <w:r w:rsidR="00D545FF">
        <w:rPr>
          <w:rFonts w:ascii="Times New Roman" w:hAnsi="Times New Roman" w:cs="Times New Roman"/>
        </w:rPr>
        <w:t>s 3, 4, and</w:t>
      </w:r>
      <w:r>
        <w:rPr>
          <w:rFonts w:ascii="Times New Roman" w:hAnsi="Times New Roman" w:cs="Times New Roman"/>
        </w:rPr>
        <w:t xml:space="preserve"> 5, </w:t>
      </w:r>
      <w:r w:rsidR="00D545FF">
        <w:rPr>
          <w:rFonts w:ascii="Times New Roman" w:hAnsi="Times New Roman" w:cs="Times New Roman"/>
        </w:rPr>
        <w:t>added that, t</w:t>
      </w:r>
      <w:r w:rsidRPr="00D2610B">
        <w:rPr>
          <w:rFonts w:ascii="Times New Roman" w:hAnsi="Times New Roman" w:cs="Times New Roman"/>
        </w:rPr>
        <w:t xml:space="preserve">o minimize redundancy, </w:t>
      </w:r>
      <w:r w:rsidR="00D545FF">
        <w:rPr>
          <w:rFonts w:ascii="Times New Roman" w:hAnsi="Times New Roman" w:cs="Times New Roman"/>
        </w:rPr>
        <w:t xml:space="preserve">applicants may </w:t>
      </w:r>
      <w:r w:rsidRPr="00D2610B">
        <w:rPr>
          <w:rFonts w:ascii="Times New Roman" w:hAnsi="Times New Roman" w:cs="Times New Roman"/>
        </w:rPr>
        <w:t>cross</w:t>
      </w:r>
      <w:r w:rsidR="00D545FF">
        <w:rPr>
          <w:rFonts w:ascii="Times New Roman" w:hAnsi="Times New Roman" w:cs="Times New Roman"/>
        </w:rPr>
        <w:t>-</w:t>
      </w:r>
      <w:r w:rsidRPr="00D2610B">
        <w:rPr>
          <w:rFonts w:ascii="Times New Roman" w:hAnsi="Times New Roman" w:cs="Times New Roman"/>
        </w:rPr>
        <w:t>reference</w:t>
      </w:r>
      <w:r w:rsidR="00D545FF">
        <w:rPr>
          <w:rFonts w:ascii="Times New Roman" w:hAnsi="Times New Roman" w:cs="Times New Roman"/>
        </w:rPr>
        <w:t xml:space="preserve"> materials that have already been provided and/or incorporate documents s</w:t>
      </w:r>
      <w:r w:rsidRPr="00D2610B">
        <w:rPr>
          <w:rFonts w:ascii="Times New Roman" w:hAnsi="Times New Roman" w:cs="Times New Roman"/>
        </w:rPr>
        <w:t xml:space="preserve">ubmitted to other regulatory agencies, </w:t>
      </w:r>
      <w:r w:rsidR="00D545FF">
        <w:rPr>
          <w:rFonts w:ascii="Times New Roman" w:hAnsi="Times New Roman" w:cs="Times New Roman"/>
        </w:rPr>
        <w:t>as applicable.</w:t>
      </w:r>
    </w:p>
    <w:p w14:paraId="36612DD1" w14:textId="18C6B660" w:rsidR="00055140" w:rsidRDefault="00055140" w:rsidP="00FF76AF">
      <w:pPr>
        <w:pStyle w:val="ListParagraph"/>
        <w:numPr>
          <w:ilvl w:val="0"/>
          <w:numId w:val="1"/>
        </w:numPr>
        <w:tabs>
          <w:tab w:val="left" w:pos="9360"/>
          <w:tab w:val="left" w:pos="10800"/>
        </w:tabs>
        <w:rPr>
          <w:rFonts w:ascii="Times New Roman" w:hAnsi="Times New Roman" w:cs="Times New Roman"/>
        </w:rPr>
      </w:pPr>
      <w:r>
        <w:rPr>
          <w:rFonts w:ascii="Times New Roman" w:hAnsi="Times New Roman" w:cs="Times New Roman"/>
        </w:rPr>
        <w:t>In Rules 5.13 and 5.14, clarified that a noise impact study is not required for temporary operating hours waivers to accommodate government infrastructure projects.</w:t>
      </w:r>
    </w:p>
    <w:p w14:paraId="0EA36130" w14:textId="7A5D6F62" w:rsidR="00055140" w:rsidRDefault="00055140" w:rsidP="00FF76AF">
      <w:pPr>
        <w:pStyle w:val="ListParagraph"/>
        <w:numPr>
          <w:ilvl w:val="0"/>
          <w:numId w:val="1"/>
        </w:numPr>
        <w:tabs>
          <w:tab w:val="left" w:pos="9360"/>
          <w:tab w:val="left" w:pos="10800"/>
        </w:tabs>
        <w:rPr>
          <w:rFonts w:ascii="Times New Roman" w:hAnsi="Times New Roman" w:cs="Times New Roman"/>
        </w:rPr>
      </w:pPr>
      <w:r>
        <w:rPr>
          <w:rFonts w:ascii="Times New Roman" w:hAnsi="Times New Roman" w:cs="Times New Roman"/>
        </w:rPr>
        <w:t xml:space="preserve">In Rule 7.5.1, added that the requirement to </w:t>
      </w:r>
      <w:r w:rsidRPr="00055140">
        <w:rPr>
          <w:rFonts w:ascii="Times New Roman" w:hAnsi="Times New Roman" w:cs="Times New Roman"/>
        </w:rPr>
        <w:t>repair or replace damaged tarps</w:t>
      </w:r>
      <w:r>
        <w:rPr>
          <w:rFonts w:ascii="Times New Roman" w:hAnsi="Times New Roman" w:cs="Times New Roman"/>
        </w:rPr>
        <w:t xml:space="preserve"> applies to vehicles</w:t>
      </w:r>
      <w:r w:rsidRPr="00055140">
        <w:rPr>
          <w:rFonts w:ascii="Times New Roman" w:hAnsi="Times New Roman" w:cs="Times New Roman"/>
        </w:rPr>
        <w:t xml:space="preserve"> within the </w:t>
      </w:r>
      <w:r>
        <w:rPr>
          <w:rFonts w:ascii="Times New Roman" w:hAnsi="Times New Roman" w:cs="Times New Roman"/>
        </w:rPr>
        <w:t>o</w:t>
      </w:r>
      <w:r w:rsidRPr="00055140">
        <w:rPr>
          <w:rFonts w:ascii="Times New Roman" w:hAnsi="Times New Roman" w:cs="Times New Roman"/>
        </w:rPr>
        <w:t>perator’s control</w:t>
      </w:r>
      <w:r>
        <w:rPr>
          <w:rFonts w:ascii="Times New Roman" w:hAnsi="Times New Roman" w:cs="Times New Roman"/>
        </w:rPr>
        <w:t xml:space="preserve"> and that, f</w:t>
      </w:r>
      <w:r w:rsidRPr="00055140">
        <w:rPr>
          <w:rFonts w:ascii="Times New Roman" w:hAnsi="Times New Roman" w:cs="Times New Roman"/>
        </w:rPr>
        <w:t xml:space="preserve">or all other vehicles, the </w:t>
      </w:r>
      <w:r>
        <w:rPr>
          <w:rFonts w:ascii="Times New Roman" w:hAnsi="Times New Roman" w:cs="Times New Roman"/>
        </w:rPr>
        <w:t>f</w:t>
      </w:r>
      <w:r w:rsidRPr="00055140">
        <w:rPr>
          <w:rFonts w:ascii="Times New Roman" w:hAnsi="Times New Roman" w:cs="Times New Roman"/>
        </w:rPr>
        <w:t>acility must have a tarping policy, which refuses service to improperly tarped trucks.</w:t>
      </w:r>
    </w:p>
    <w:p w14:paraId="18A10F4A" w14:textId="7A559BB2" w:rsidR="00933ACF" w:rsidRDefault="00E15090" w:rsidP="00FF76AF">
      <w:pPr>
        <w:pStyle w:val="ListParagraph"/>
        <w:numPr>
          <w:ilvl w:val="0"/>
          <w:numId w:val="1"/>
        </w:numPr>
        <w:tabs>
          <w:tab w:val="left" w:pos="9360"/>
          <w:tab w:val="left" w:pos="10800"/>
        </w:tabs>
        <w:rPr>
          <w:rFonts w:ascii="Times New Roman" w:hAnsi="Times New Roman" w:cs="Times New Roman"/>
        </w:rPr>
      </w:pPr>
      <w:r>
        <w:rPr>
          <w:rFonts w:ascii="Times New Roman" w:hAnsi="Times New Roman" w:cs="Times New Roman"/>
        </w:rPr>
        <w:t xml:space="preserve">In Rule </w:t>
      </w:r>
      <w:r w:rsidRPr="00E15090">
        <w:rPr>
          <w:rFonts w:ascii="Times New Roman" w:hAnsi="Times New Roman" w:cs="Times New Roman"/>
        </w:rPr>
        <w:t>7.6.2</w:t>
      </w:r>
      <w:r>
        <w:rPr>
          <w:rFonts w:ascii="Times New Roman" w:hAnsi="Times New Roman" w:cs="Times New Roman"/>
        </w:rPr>
        <w:t>(</w:t>
      </w:r>
      <w:r w:rsidRPr="00E15090">
        <w:rPr>
          <w:rFonts w:ascii="Times New Roman" w:hAnsi="Times New Roman" w:cs="Times New Roman"/>
        </w:rPr>
        <w:t>c</w:t>
      </w:r>
      <w:r>
        <w:rPr>
          <w:rFonts w:ascii="Times New Roman" w:hAnsi="Times New Roman" w:cs="Times New Roman"/>
        </w:rPr>
        <w:t xml:space="preserve">), </w:t>
      </w:r>
      <w:r w:rsidR="00D33A3E">
        <w:rPr>
          <w:rFonts w:ascii="Times New Roman" w:hAnsi="Times New Roman" w:cs="Times New Roman"/>
        </w:rPr>
        <w:t xml:space="preserve">changed the opacity reading </w:t>
      </w:r>
      <w:r w:rsidR="00933ACF">
        <w:rPr>
          <w:rFonts w:ascii="Times New Roman" w:hAnsi="Times New Roman" w:cs="Times New Roman"/>
        </w:rPr>
        <w:t>method</w:t>
      </w:r>
      <w:r w:rsidR="00D33A3E">
        <w:rPr>
          <w:rFonts w:ascii="Times New Roman" w:hAnsi="Times New Roman" w:cs="Times New Roman"/>
        </w:rPr>
        <w:t xml:space="preserve"> to reference State law at </w:t>
      </w:r>
      <w:r w:rsidR="00D33A3E" w:rsidRPr="00D33A3E">
        <w:rPr>
          <w:rFonts w:ascii="Times New Roman" w:hAnsi="Times New Roman" w:cs="Times New Roman"/>
        </w:rPr>
        <w:t>35 Ill. Admin. Code § 212.109</w:t>
      </w:r>
      <w:r w:rsidR="007A0502">
        <w:rPr>
          <w:rFonts w:ascii="Times New Roman" w:hAnsi="Times New Roman" w:cs="Times New Roman"/>
        </w:rPr>
        <w:t xml:space="preserve"> and opacity levels consistent with </w:t>
      </w:r>
      <w:r w:rsidR="0071305D">
        <w:rPr>
          <w:rFonts w:ascii="Times New Roman" w:hAnsi="Times New Roman" w:cs="Times New Roman"/>
        </w:rPr>
        <w:t xml:space="preserve">those under </w:t>
      </w:r>
      <w:r w:rsidR="0071305D" w:rsidRPr="00D33A3E">
        <w:rPr>
          <w:rFonts w:ascii="Times New Roman" w:hAnsi="Times New Roman" w:cs="Times New Roman"/>
        </w:rPr>
        <w:t xml:space="preserve">35 Ill. Admin. Code </w:t>
      </w:r>
      <w:r w:rsidR="0071305D">
        <w:rPr>
          <w:rFonts w:ascii="Times New Roman" w:hAnsi="Times New Roman" w:cs="Times New Roman"/>
        </w:rPr>
        <w:t>Part 212 Subpart K.</w:t>
      </w:r>
    </w:p>
    <w:p w14:paraId="0AEAABCE" w14:textId="46258425" w:rsidR="00055140" w:rsidRPr="00FF76AF" w:rsidRDefault="0065226D" w:rsidP="00FF76AF">
      <w:pPr>
        <w:pStyle w:val="ListParagraph"/>
        <w:numPr>
          <w:ilvl w:val="0"/>
          <w:numId w:val="1"/>
        </w:numPr>
        <w:tabs>
          <w:tab w:val="left" w:pos="9360"/>
          <w:tab w:val="left" w:pos="10800"/>
        </w:tabs>
        <w:rPr>
          <w:rFonts w:ascii="Times New Roman" w:hAnsi="Times New Roman" w:cs="Times New Roman"/>
        </w:rPr>
      </w:pPr>
      <w:r>
        <w:rPr>
          <w:rFonts w:ascii="Times New Roman" w:hAnsi="Times New Roman" w:cs="Times New Roman"/>
        </w:rPr>
        <w:t xml:space="preserve">In the </w:t>
      </w:r>
      <w:r w:rsidRPr="0065226D">
        <w:rPr>
          <w:rFonts w:ascii="Times New Roman" w:hAnsi="Times New Roman" w:cs="Times New Roman"/>
        </w:rPr>
        <w:t xml:space="preserve">General Applicability and Requirements </w:t>
      </w:r>
      <w:r>
        <w:rPr>
          <w:rFonts w:ascii="Times New Roman" w:hAnsi="Times New Roman" w:cs="Times New Roman"/>
        </w:rPr>
        <w:t>section</w:t>
      </w:r>
      <w:r w:rsidRPr="0065226D">
        <w:rPr>
          <w:rFonts w:ascii="Times New Roman" w:hAnsi="Times New Roman" w:cs="Times New Roman"/>
        </w:rPr>
        <w:t>,</w:t>
      </w:r>
      <w:r>
        <w:rPr>
          <w:rFonts w:ascii="Times New Roman" w:hAnsi="Times New Roman" w:cs="Times New Roman"/>
        </w:rPr>
        <w:t xml:space="preserve"> added additional language to ensure the protection of trade secrets.</w:t>
      </w:r>
      <w:r w:rsidRPr="0065226D">
        <w:rPr>
          <w:rFonts w:ascii="Times New Roman" w:hAnsi="Times New Roman" w:cs="Times New Roman"/>
        </w:rPr>
        <w:t xml:space="preserve"> </w:t>
      </w:r>
      <w:r w:rsidR="00D33A3E">
        <w:rPr>
          <w:rFonts w:ascii="Times New Roman" w:hAnsi="Times New Roman" w:cs="Times New Roman"/>
        </w:rPr>
        <w:t xml:space="preserve"> </w:t>
      </w:r>
      <w:r w:rsidR="00E15090" w:rsidRPr="00E15090">
        <w:rPr>
          <w:rFonts w:ascii="Times New Roman" w:hAnsi="Times New Roman" w:cs="Times New Roman"/>
        </w:rPr>
        <w:t xml:space="preserve"> </w:t>
      </w:r>
      <w:r w:rsidR="00055140">
        <w:rPr>
          <w:rFonts w:ascii="Times New Roman" w:hAnsi="Times New Roman" w:cs="Times New Roman"/>
        </w:rPr>
        <w:t xml:space="preserve"> </w:t>
      </w:r>
    </w:p>
    <w:p w14:paraId="440B3917" w14:textId="7D9A0144" w:rsidR="00FF76AF" w:rsidRDefault="00FF76AF" w:rsidP="00D7273F">
      <w:pPr>
        <w:tabs>
          <w:tab w:val="left" w:pos="9360"/>
          <w:tab w:val="left" w:pos="10800"/>
        </w:tabs>
        <w:rPr>
          <w:rFonts w:ascii="Times New Roman" w:hAnsi="Times New Roman" w:cs="Times New Roman"/>
        </w:rPr>
      </w:pPr>
    </w:p>
    <w:p w14:paraId="073C7799" w14:textId="4142F1E7" w:rsidR="00487512" w:rsidRDefault="0051483D" w:rsidP="00487512">
      <w:pPr>
        <w:tabs>
          <w:tab w:val="left" w:pos="9360"/>
          <w:tab w:val="left" w:pos="10800"/>
        </w:tabs>
        <w:rPr>
          <w:rFonts w:ascii="Times New Roman" w:hAnsi="Times New Roman" w:cs="Times New Roman"/>
        </w:rPr>
      </w:pPr>
      <w:r>
        <w:rPr>
          <w:rFonts w:ascii="Times New Roman" w:hAnsi="Times New Roman" w:cs="Times New Roman"/>
        </w:rPr>
        <w:t>With regard to the comment that requiring a</w:t>
      </w:r>
      <w:r w:rsidRPr="0051483D">
        <w:rPr>
          <w:rFonts w:ascii="Times New Roman" w:hAnsi="Times New Roman" w:cs="Times New Roman"/>
        </w:rPr>
        <w:t xml:space="preserve"> separate affidavit </w:t>
      </w:r>
      <w:r>
        <w:rPr>
          <w:rFonts w:ascii="Times New Roman" w:hAnsi="Times New Roman" w:cs="Times New Roman"/>
        </w:rPr>
        <w:t>from</w:t>
      </w:r>
      <w:r w:rsidRPr="0051483D">
        <w:rPr>
          <w:rFonts w:ascii="Times New Roman" w:hAnsi="Times New Roman" w:cs="Times New Roman"/>
        </w:rPr>
        <w:t xml:space="preserve"> each source</w:t>
      </w:r>
      <w:r>
        <w:rPr>
          <w:rFonts w:ascii="Times New Roman" w:hAnsi="Times New Roman" w:cs="Times New Roman"/>
        </w:rPr>
        <w:t xml:space="preserve"> of materials</w:t>
      </w:r>
      <w:r w:rsidRPr="0051483D">
        <w:rPr>
          <w:rFonts w:ascii="Times New Roman" w:hAnsi="Times New Roman" w:cs="Times New Roman"/>
        </w:rPr>
        <w:t xml:space="preserve"> is overly burdensome</w:t>
      </w:r>
      <w:r>
        <w:rPr>
          <w:rFonts w:ascii="Times New Roman" w:hAnsi="Times New Roman" w:cs="Times New Roman"/>
        </w:rPr>
        <w:t>, CDPH notes that o</w:t>
      </w:r>
      <w:r w:rsidRPr="0051483D">
        <w:rPr>
          <w:rFonts w:ascii="Times New Roman" w:hAnsi="Times New Roman" w:cs="Times New Roman"/>
        </w:rPr>
        <w:t xml:space="preserve">nly one affidavit is required </w:t>
      </w:r>
      <w:r>
        <w:rPr>
          <w:rFonts w:ascii="Times New Roman" w:hAnsi="Times New Roman" w:cs="Times New Roman"/>
        </w:rPr>
        <w:t>per</w:t>
      </w:r>
      <w:r w:rsidRPr="0051483D">
        <w:rPr>
          <w:rFonts w:ascii="Times New Roman" w:hAnsi="Times New Roman" w:cs="Times New Roman"/>
        </w:rPr>
        <w:t xml:space="preserve"> source, not</w:t>
      </w:r>
      <w:r>
        <w:rPr>
          <w:rFonts w:ascii="Times New Roman" w:hAnsi="Times New Roman" w:cs="Times New Roman"/>
        </w:rPr>
        <w:t xml:space="preserve"> per</w:t>
      </w:r>
      <w:r w:rsidRPr="0051483D">
        <w:rPr>
          <w:rFonts w:ascii="Times New Roman" w:hAnsi="Times New Roman" w:cs="Times New Roman"/>
        </w:rPr>
        <w:t xml:space="preserve"> individual truck. </w:t>
      </w:r>
      <w:r>
        <w:rPr>
          <w:rFonts w:ascii="Times New Roman" w:hAnsi="Times New Roman" w:cs="Times New Roman"/>
        </w:rPr>
        <w:t>Further, i</w:t>
      </w:r>
      <w:r w:rsidRPr="0051483D">
        <w:rPr>
          <w:rFonts w:ascii="Times New Roman" w:hAnsi="Times New Roman" w:cs="Times New Roman"/>
        </w:rPr>
        <w:t xml:space="preserve">ndividual </w:t>
      </w:r>
      <w:r>
        <w:rPr>
          <w:rFonts w:ascii="Times New Roman" w:hAnsi="Times New Roman" w:cs="Times New Roman"/>
        </w:rPr>
        <w:t xml:space="preserve">source </w:t>
      </w:r>
      <w:r w:rsidRPr="0051483D">
        <w:rPr>
          <w:rFonts w:ascii="Times New Roman" w:hAnsi="Times New Roman" w:cs="Times New Roman"/>
        </w:rPr>
        <w:t>projects</w:t>
      </w:r>
      <w:r>
        <w:rPr>
          <w:rFonts w:ascii="Times New Roman" w:hAnsi="Times New Roman" w:cs="Times New Roman"/>
        </w:rPr>
        <w:t xml:space="preserve"> </w:t>
      </w:r>
      <w:r w:rsidRPr="0051483D">
        <w:rPr>
          <w:rFonts w:ascii="Times New Roman" w:hAnsi="Times New Roman" w:cs="Times New Roman"/>
        </w:rPr>
        <w:t>are already subject to many material screening/sampling requirements</w:t>
      </w:r>
      <w:r>
        <w:rPr>
          <w:rFonts w:ascii="Times New Roman" w:hAnsi="Times New Roman" w:cs="Times New Roman"/>
        </w:rPr>
        <w:t>,</w:t>
      </w:r>
      <w:r w:rsidRPr="0051483D">
        <w:rPr>
          <w:rFonts w:ascii="Times New Roman" w:hAnsi="Times New Roman" w:cs="Times New Roman"/>
        </w:rPr>
        <w:t xml:space="preserve"> such as </w:t>
      </w:r>
      <w:r>
        <w:rPr>
          <w:rFonts w:ascii="Times New Roman" w:hAnsi="Times New Roman" w:cs="Times New Roman"/>
        </w:rPr>
        <w:t xml:space="preserve">Illinois EPA </w:t>
      </w:r>
      <w:r w:rsidRPr="0051483D">
        <w:rPr>
          <w:rFonts w:ascii="Times New Roman" w:hAnsi="Times New Roman" w:cs="Times New Roman"/>
        </w:rPr>
        <w:t>waste characterization forms</w:t>
      </w:r>
      <w:r w:rsidR="0071305D">
        <w:rPr>
          <w:rFonts w:ascii="Times New Roman" w:hAnsi="Times New Roman" w:cs="Times New Roman"/>
        </w:rPr>
        <w:t xml:space="preserve">, CCDD </w:t>
      </w:r>
      <w:r w:rsidR="0071305D">
        <w:rPr>
          <w:rFonts w:ascii="Times New Roman" w:hAnsi="Times New Roman" w:cs="Times New Roman"/>
        </w:rPr>
        <w:lastRenderedPageBreak/>
        <w:t>forms (e.g., LPC-662 and LPC-663 forms), and</w:t>
      </w:r>
      <w:r w:rsidRPr="0051483D">
        <w:rPr>
          <w:rFonts w:ascii="Times New Roman" w:hAnsi="Times New Roman" w:cs="Times New Roman"/>
        </w:rPr>
        <w:t xml:space="preserve"> asbestos and lead screenings surveys, to ensure materials can be legally reused or recycled. </w:t>
      </w:r>
      <w:r>
        <w:rPr>
          <w:rFonts w:ascii="Times New Roman" w:hAnsi="Times New Roman" w:cs="Times New Roman"/>
        </w:rPr>
        <w:t xml:space="preserve">The affidavit required under the Final Rules does not represent a significant new burden and, in any event, also </w:t>
      </w:r>
      <w:r w:rsidRPr="0051483D">
        <w:rPr>
          <w:rFonts w:ascii="Times New Roman" w:hAnsi="Times New Roman" w:cs="Times New Roman"/>
        </w:rPr>
        <w:t>protects the operator from accepti</w:t>
      </w:r>
      <w:r>
        <w:rPr>
          <w:rFonts w:ascii="Times New Roman" w:hAnsi="Times New Roman" w:cs="Times New Roman"/>
        </w:rPr>
        <w:t>n</w:t>
      </w:r>
      <w:r w:rsidRPr="0051483D">
        <w:rPr>
          <w:rFonts w:ascii="Times New Roman" w:hAnsi="Times New Roman" w:cs="Times New Roman"/>
        </w:rPr>
        <w:t>g contaminated material.</w:t>
      </w:r>
    </w:p>
    <w:p w14:paraId="6D6CC2A3" w14:textId="77777777" w:rsidR="00840578" w:rsidRDefault="00840578" w:rsidP="00487512">
      <w:pPr>
        <w:tabs>
          <w:tab w:val="left" w:pos="9360"/>
          <w:tab w:val="left" w:pos="10800"/>
        </w:tabs>
        <w:rPr>
          <w:rFonts w:ascii="Times New Roman" w:hAnsi="Times New Roman" w:cs="Times New Roman"/>
        </w:rPr>
      </w:pPr>
    </w:p>
    <w:p w14:paraId="3D8FC833" w14:textId="368E01DC" w:rsidR="0051483D" w:rsidRDefault="0051483D" w:rsidP="00487512">
      <w:pPr>
        <w:tabs>
          <w:tab w:val="left" w:pos="9360"/>
          <w:tab w:val="left" w:pos="10800"/>
        </w:tabs>
        <w:rPr>
          <w:rFonts w:ascii="Times New Roman" w:hAnsi="Times New Roman" w:cs="Times New Roman"/>
        </w:rPr>
      </w:pPr>
      <w:r>
        <w:rPr>
          <w:rFonts w:ascii="Times New Roman" w:hAnsi="Times New Roman" w:cs="Times New Roman"/>
        </w:rPr>
        <w:t xml:space="preserve">Finally, in response to questions about whether </w:t>
      </w:r>
      <w:r w:rsidRPr="0051483D">
        <w:rPr>
          <w:rFonts w:ascii="Times New Roman" w:hAnsi="Times New Roman" w:cs="Times New Roman"/>
        </w:rPr>
        <w:t xml:space="preserve">CDPH </w:t>
      </w:r>
      <w:r>
        <w:rPr>
          <w:rFonts w:ascii="Times New Roman" w:hAnsi="Times New Roman" w:cs="Times New Roman"/>
        </w:rPr>
        <w:t xml:space="preserve">will </w:t>
      </w:r>
      <w:r w:rsidRPr="0051483D">
        <w:rPr>
          <w:rFonts w:ascii="Times New Roman" w:hAnsi="Times New Roman" w:cs="Times New Roman"/>
        </w:rPr>
        <w:t>consider</w:t>
      </w:r>
      <w:r>
        <w:rPr>
          <w:rFonts w:ascii="Times New Roman" w:hAnsi="Times New Roman" w:cs="Times New Roman"/>
        </w:rPr>
        <w:t xml:space="preserve"> alternate RALs, or will consider forgoing </w:t>
      </w:r>
      <w:r w:rsidRPr="0051483D">
        <w:rPr>
          <w:rFonts w:ascii="Times New Roman" w:hAnsi="Times New Roman" w:cs="Times New Roman"/>
        </w:rPr>
        <w:t xml:space="preserve">continuous air monitoring if </w:t>
      </w:r>
      <w:r>
        <w:rPr>
          <w:rFonts w:ascii="Times New Roman" w:hAnsi="Times New Roman" w:cs="Times New Roman"/>
        </w:rPr>
        <w:t>a facility has not e</w:t>
      </w:r>
      <w:r w:rsidRPr="0051483D">
        <w:rPr>
          <w:rFonts w:ascii="Times New Roman" w:hAnsi="Times New Roman" w:cs="Times New Roman"/>
        </w:rPr>
        <w:t>xceed</w:t>
      </w:r>
      <w:r>
        <w:rPr>
          <w:rFonts w:ascii="Times New Roman" w:hAnsi="Times New Roman" w:cs="Times New Roman"/>
        </w:rPr>
        <w:t>ed a</w:t>
      </w:r>
      <w:r w:rsidRPr="0051483D">
        <w:rPr>
          <w:rFonts w:ascii="Times New Roman" w:hAnsi="Times New Roman" w:cs="Times New Roman"/>
        </w:rPr>
        <w:t xml:space="preserve"> baseline</w:t>
      </w:r>
      <w:r>
        <w:rPr>
          <w:rFonts w:ascii="Times New Roman" w:hAnsi="Times New Roman" w:cs="Times New Roman"/>
        </w:rPr>
        <w:t xml:space="preserve"> level,</w:t>
      </w:r>
      <w:r w:rsidRPr="0051483D">
        <w:rPr>
          <w:rFonts w:ascii="Times New Roman" w:hAnsi="Times New Roman" w:cs="Times New Roman"/>
        </w:rPr>
        <w:t xml:space="preserve"> </w:t>
      </w:r>
      <w:r>
        <w:rPr>
          <w:rFonts w:ascii="Times New Roman" w:hAnsi="Times New Roman" w:cs="Times New Roman"/>
        </w:rPr>
        <w:t>CDPH notes that the Final Rules include a variance process</w:t>
      </w:r>
      <w:r w:rsidR="00840578">
        <w:rPr>
          <w:rFonts w:ascii="Times New Roman" w:hAnsi="Times New Roman" w:cs="Times New Roman"/>
        </w:rPr>
        <w:t>, in Section 10,</w:t>
      </w:r>
      <w:r>
        <w:rPr>
          <w:rFonts w:ascii="Times New Roman" w:hAnsi="Times New Roman" w:cs="Times New Roman"/>
        </w:rPr>
        <w:t xml:space="preserve"> </w:t>
      </w:r>
      <w:r w:rsidR="00840578">
        <w:rPr>
          <w:rFonts w:ascii="Times New Roman" w:hAnsi="Times New Roman" w:cs="Times New Roman"/>
        </w:rPr>
        <w:t>through which a facility may</w:t>
      </w:r>
      <w:r>
        <w:rPr>
          <w:rFonts w:ascii="Times New Roman" w:hAnsi="Times New Roman" w:cs="Times New Roman"/>
        </w:rPr>
        <w:t xml:space="preserve"> </w:t>
      </w:r>
      <w:r w:rsidR="00840578">
        <w:rPr>
          <w:rFonts w:ascii="Times New Roman" w:hAnsi="Times New Roman" w:cs="Times New Roman"/>
        </w:rPr>
        <w:t>make such requests with appropriate documentation.</w:t>
      </w:r>
    </w:p>
    <w:p w14:paraId="6898F043" w14:textId="32B548C2" w:rsidR="00840578" w:rsidRDefault="00840578" w:rsidP="00487512">
      <w:pPr>
        <w:tabs>
          <w:tab w:val="left" w:pos="9360"/>
          <w:tab w:val="left" w:pos="10800"/>
        </w:tabs>
        <w:rPr>
          <w:rFonts w:ascii="Times New Roman" w:hAnsi="Times New Roman" w:cs="Times New Roman"/>
        </w:rPr>
      </w:pPr>
    </w:p>
    <w:p w14:paraId="6FB508A0" w14:textId="5AE8C183" w:rsidR="00840578" w:rsidRDefault="00840578" w:rsidP="00487512">
      <w:pPr>
        <w:tabs>
          <w:tab w:val="left" w:pos="9360"/>
          <w:tab w:val="left" w:pos="10800"/>
        </w:tabs>
        <w:rPr>
          <w:rFonts w:ascii="Times New Roman" w:hAnsi="Times New Roman" w:cs="Times New Roman"/>
        </w:rPr>
      </w:pPr>
      <w:r>
        <w:rPr>
          <w:rFonts w:ascii="Times New Roman" w:hAnsi="Times New Roman" w:cs="Times New Roman"/>
          <w:u w:val="single"/>
        </w:rPr>
        <w:t>Conclusion</w:t>
      </w:r>
    </w:p>
    <w:p w14:paraId="2E54B55A" w14:textId="6C1D259D" w:rsidR="00840578" w:rsidRPr="00840578" w:rsidRDefault="00840578" w:rsidP="00487512">
      <w:pPr>
        <w:tabs>
          <w:tab w:val="left" w:pos="9360"/>
          <w:tab w:val="left" w:pos="10800"/>
        </w:tabs>
        <w:rPr>
          <w:rFonts w:ascii="Times New Roman" w:hAnsi="Times New Roman" w:cs="Times New Roman"/>
        </w:rPr>
      </w:pPr>
      <w:r>
        <w:rPr>
          <w:rFonts w:ascii="Times New Roman" w:hAnsi="Times New Roman" w:cs="Times New Roman"/>
        </w:rPr>
        <w:t xml:space="preserve">Once again, CDPH appreciates the thoughtful input provided by all commenters. Any questions about the </w:t>
      </w:r>
      <w:r w:rsidR="00E55F8D">
        <w:rPr>
          <w:rFonts w:ascii="Times New Roman" w:hAnsi="Times New Roman" w:cs="Times New Roman"/>
        </w:rPr>
        <w:t>F</w:t>
      </w:r>
      <w:r>
        <w:rPr>
          <w:rFonts w:ascii="Times New Roman" w:hAnsi="Times New Roman" w:cs="Times New Roman"/>
        </w:rPr>
        <w:t xml:space="preserve">inal </w:t>
      </w:r>
      <w:r w:rsidR="00E55F8D">
        <w:rPr>
          <w:rFonts w:ascii="Times New Roman" w:hAnsi="Times New Roman" w:cs="Times New Roman"/>
        </w:rPr>
        <w:t>R</w:t>
      </w:r>
      <w:r>
        <w:rPr>
          <w:rFonts w:ascii="Times New Roman" w:hAnsi="Times New Roman" w:cs="Times New Roman"/>
        </w:rPr>
        <w:t xml:space="preserve">ules may be sent to </w:t>
      </w:r>
      <w:hyperlink r:id="rId10" w:history="1">
        <w:r w:rsidRPr="00164261">
          <w:rPr>
            <w:rStyle w:val="Hyperlink"/>
            <w:rFonts w:ascii="Times New Roman" w:hAnsi="Times New Roman" w:cs="Times New Roman"/>
          </w:rPr>
          <w:t>envcomments@cityofchicago.org</w:t>
        </w:r>
      </w:hyperlink>
      <w:r>
        <w:rPr>
          <w:rFonts w:ascii="Times New Roman" w:hAnsi="Times New Roman" w:cs="Times New Roman"/>
        </w:rPr>
        <w:t xml:space="preserve"> and will be routed to the appropriate CDPH staff for response.  </w:t>
      </w:r>
    </w:p>
    <w:sectPr w:rsidR="00840578" w:rsidRPr="00840578" w:rsidSect="006E2530">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756B6" w14:textId="77777777" w:rsidR="000E7A6E" w:rsidRDefault="000E7A6E" w:rsidP="00436BA1">
      <w:r>
        <w:separator/>
      </w:r>
    </w:p>
  </w:endnote>
  <w:endnote w:type="continuationSeparator" w:id="0">
    <w:p w14:paraId="2E828451" w14:textId="77777777" w:rsidR="000E7A6E" w:rsidRDefault="000E7A6E" w:rsidP="00436B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5E59F" w14:textId="4FB6B46A" w:rsidR="006E2530" w:rsidRDefault="006E2530">
    <w:pPr>
      <w:pStyle w:val="Footer"/>
    </w:pPr>
    <w:r>
      <w:rPr>
        <w:noProof/>
      </w:rPr>
      <w:drawing>
        <wp:inline distT="0" distB="0" distL="0" distR="0" wp14:anchorId="2F34346E" wp14:editId="00CC2559">
          <wp:extent cx="5934075" cy="67564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6790" cy="689612"/>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5DB9B" w14:textId="77777777" w:rsidR="001A620F" w:rsidRDefault="00032513" w:rsidP="00032513">
    <w:pPr>
      <w:pStyle w:val="Footer"/>
      <w:jc w:val="center"/>
    </w:pPr>
    <w:r>
      <w:rPr>
        <w:noProof/>
      </w:rPr>
      <w:drawing>
        <wp:inline distT="0" distB="0" distL="0" distR="0" wp14:anchorId="79BE902C" wp14:editId="1EADE830">
          <wp:extent cx="5943600" cy="560572"/>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560572"/>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53331" w14:textId="77777777" w:rsidR="009A0072" w:rsidRDefault="004204D3" w:rsidP="00F15A4B">
    <w:pPr>
      <w:pStyle w:val="Footer"/>
      <w:jc w:val="center"/>
      <w:rPr>
        <w:noProof/>
      </w:rPr>
    </w:pPr>
    <w:r>
      <w:rPr>
        <w:noProof/>
      </w:rPr>
      <w:drawing>
        <wp:inline distT="0" distB="0" distL="0" distR="0" wp14:anchorId="5ACEAE6D" wp14:editId="76986626">
          <wp:extent cx="5934075" cy="675640"/>
          <wp:effectExtent l="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6790" cy="689612"/>
                  </a:xfrm>
                  <a:prstGeom prst="rect">
                    <a:avLst/>
                  </a:prstGeom>
                  <a:noFill/>
                  <a:ln>
                    <a:noFill/>
                  </a:ln>
                </pic:spPr>
              </pic:pic>
            </a:graphicData>
          </a:graphic>
        </wp:inline>
      </w:drawing>
    </w:r>
  </w:p>
  <w:p w14:paraId="6359D530" w14:textId="77777777" w:rsidR="009A0072" w:rsidRDefault="009A0072" w:rsidP="006552F4">
    <w:pPr>
      <w:pStyle w:val="Footer"/>
    </w:pPr>
  </w:p>
  <w:p w14:paraId="08546BFB" w14:textId="77777777" w:rsidR="009A0072" w:rsidRDefault="009A00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08A94" w14:textId="77777777" w:rsidR="000E7A6E" w:rsidRDefault="000E7A6E" w:rsidP="00436BA1">
      <w:r>
        <w:separator/>
      </w:r>
    </w:p>
  </w:footnote>
  <w:footnote w:type="continuationSeparator" w:id="0">
    <w:p w14:paraId="62A73A9B" w14:textId="77777777" w:rsidR="000E7A6E" w:rsidRDefault="000E7A6E" w:rsidP="00436B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88D12" w14:textId="77777777" w:rsidR="00854324" w:rsidRDefault="00854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747D2" w14:textId="77777777" w:rsidR="001A620F" w:rsidRDefault="001A620F" w:rsidP="0003251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EF720" w14:textId="01412624" w:rsidR="009A0072" w:rsidRDefault="00F15A4B" w:rsidP="00A23B5C">
    <w:pPr>
      <w:pStyle w:val="Header"/>
    </w:pPr>
    <w:r>
      <w:rPr>
        <w:noProof/>
      </w:rPr>
      <w:drawing>
        <wp:inline distT="0" distB="0" distL="0" distR="0" wp14:anchorId="10B14B30" wp14:editId="7C9E2A6E">
          <wp:extent cx="5943600" cy="1636395"/>
          <wp:effectExtent l="0" t="0" r="0"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636395"/>
                  </a:xfrm>
                  <a:prstGeom prst="rect">
                    <a:avLst/>
                  </a:prstGeom>
                  <a:noFill/>
                  <a:ln>
                    <a:noFill/>
                  </a:ln>
                </pic:spPr>
              </pic:pic>
            </a:graphicData>
          </a:graphic>
        </wp:inline>
      </w:drawing>
    </w:r>
  </w:p>
  <w:p w14:paraId="1C8B77D8" w14:textId="77777777" w:rsidR="009A0072" w:rsidRPr="00A23B5C" w:rsidRDefault="009A0072" w:rsidP="00A23B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190A6F"/>
    <w:multiLevelType w:val="hybridMultilevel"/>
    <w:tmpl w:val="EE9C6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515375"/>
    <w:multiLevelType w:val="hybridMultilevel"/>
    <w:tmpl w:val="04E63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6392544">
    <w:abstractNumId w:val="1"/>
  </w:num>
  <w:num w:numId="2" w16cid:durableId="126703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defaultTabStop w:val="720"/>
  <w:evenAndOddHeaders/>
  <w:characterSpacingControl w:val="doNotCompress"/>
  <w:doNotValidateAgainstSchema/>
  <w:doNotDemarcateInvalidXml/>
  <w:hdrShapeDefaults>
    <o:shapedefaults v:ext="edit" spidmax="6758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B2"/>
    <w:rsid w:val="00001E2C"/>
    <w:rsid w:val="0001160D"/>
    <w:rsid w:val="00011816"/>
    <w:rsid w:val="00023058"/>
    <w:rsid w:val="00025CC6"/>
    <w:rsid w:val="00025F28"/>
    <w:rsid w:val="00032513"/>
    <w:rsid w:val="0003327E"/>
    <w:rsid w:val="0003511D"/>
    <w:rsid w:val="00050CD4"/>
    <w:rsid w:val="00055140"/>
    <w:rsid w:val="0005691F"/>
    <w:rsid w:val="00062D38"/>
    <w:rsid w:val="00063A9B"/>
    <w:rsid w:val="00065CF8"/>
    <w:rsid w:val="000760B2"/>
    <w:rsid w:val="0008422A"/>
    <w:rsid w:val="0008554D"/>
    <w:rsid w:val="00094445"/>
    <w:rsid w:val="000A4E49"/>
    <w:rsid w:val="000A4FD8"/>
    <w:rsid w:val="000A6205"/>
    <w:rsid w:val="000B1A11"/>
    <w:rsid w:val="000B5347"/>
    <w:rsid w:val="000C643B"/>
    <w:rsid w:val="000C6BEE"/>
    <w:rsid w:val="000C7EE5"/>
    <w:rsid w:val="000E6D76"/>
    <w:rsid w:val="000E7A6E"/>
    <w:rsid w:val="000F689B"/>
    <w:rsid w:val="00105B21"/>
    <w:rsid w:val="001317E1"/>
    <w:rsid w:val="00132378"/>
    <w:rsid w:val="00155322"/>
    <w:rsid w:val="001575A8"/>
    <w:rsid w:val="0016024D"/>
    <w:rsid w:val="00175A1F"/>
    <w:rsid w:val="0018494C"/>
    <w:rsid w:val="00192756"/>
    <w:rsid w:val="00194630"/>
    <w:rsid w:val="0019670B"/>
    <w:rsid w:val="001A10F1"/>
    <w:rsid w:val="001A1EBC"/>
    <w:rsid w:val="001A55FE"/>
    <w:rsid w:val="001A620F"/>
    <w:rsid w:val="001C516D"/>
    <w:rsid w:val="001D21B7"/>
    <w:rsid w:val="001D3A97"/>
    <w:rsid w:val="001D729F"/>
    <w:rsid w:val="001E5295"/>
    <w:rsid w:val="001F0020"/>
    <w:rsid w:val="002001CF"/>
    <w:rsid w:val="00205CCC"/>
    <w:rsid w:val="00206435"/>
    <w:rsid w:val="002102CE"/>
    <w:rsid w:val="00211FC5"/>
    <w:rsid w:val="00217034"/>
    <w:rsid w:val="00220799"/>
    <w:rsid w:val="00226D0F"/>
    <w:rsid w:val="002301FE"/>
    <w:rsid w:val="00237FBE"/>
    <w:rsid w:val="00241EFA"/>
    <w:rsid w:val="002437E2"/>
    <w:rsid w:val="00250617"/>
    <w:rsid w:val="00250D24"/>
    <w:rsid w:val="0026224A"/>
    <w:rsid w:val="00264ECE"/>
    <w:rsid w:val="00265837"/>
    <w:rsid w:val="002667DE"/>
    <w:rsid w:val="00271172"/>
    <w:rsid w:val="00292BA7"/>
    <w:rsid w:val="002A0F3E"/>
    <w:rsid w:val="002A3AAF"/>
    <w:rsid w:val="002B3E44"/>
    <w:rsid w:val="002B7BA6"/>
    <w:rsid w:val="002C31D9"/>
    <w:rsid w:val="002C338F"/>
    <w:rsid w:val="002C4614"/>
    <w:rsid w:val="002E3EC8"/>
    <w:rsid w:val="002E6A29"/>
    <w:rsid w:val="002E7615"/>
    <w:rsid w:val="002F33D6"/>
    <w:rsid w:val="002F4ADC"/>
    <w:rsid w:val="00302C52"/>
    <w:rsid w:val="003072B9"/>
    <w:rsid w:val="00307D4C"/>
    <w:rsid w:val="00312155"/>
    <w:rsid w:val="00313D4B"/>
    <w:rsid w:val="0031407E"/>
    <w:rsid w:val="0032338A"/>
    <w:rsid w:val="00327D1E"/>
    <w:rsid w:val="00330A9B"/>
    <w:rsid w:val="0033796C"/>
    <w:rsid w:val="00343110"/>
    <w:rsid w:val="00364160"/>
    <w:rsid w:val="003867DA"/>
    <w:rsid w:val="00387494"/>
    <w:rsid w:val="00387E1F"/>
    <w:rsid w:val="00394453"/>
    <w:rsid w:val="003A4ED2"/>
    <w:rsid w:val="003B2415"/>
    <w:rsid w:val="003B31BD"/>
    <w:rsid w:val="003C1034"/>
    <w:rsid w:val="003D2E87"/>
    <w:rsid w:val="003D6F35"/>
    <w:rsid w:val="003E3AEE"/>
    <w:rsid w:val="003E3C01"/>
    <w:rsid w:val="003E5D3C"/>
    <w:rsid w:val="003E7B4D"/>
    <w:rsid w:val="003F3DB0"/>
    <w:rsid w:val="004069CE"/>
    <w:rsid w:val="004102AF"/>
    <w:rsid w:val="004204D3"/>
    <w:rsid w:val="00421F8A"/>
    <w:rsid w:val="00436BA1"/>
    <w:rsid w:val="00451B34"/>
    <w:rsid w:val="004631F7"/>
    <w:rsid w:val="00477A8C"/>
    <w:rsid w:val="0048106C"/>
    <w:rsid w:val="0048313A"/>
    <w:rsid w:val="00487512"/>
    <w:rsid w:val="00496892"/>
    <w:rsid w:val="00496E74"/>
    <w:rsid w:val="004A3007"/>
    <w:rsid w:val="004B3C96"/>
    <w:rsid w:val="004B3FC5"/>
    <w:rsid w:val="004C06C5"/>
    <w:rsid w:val="004C1C04"/>
    <w:rsid w:val="004C4429"/>
    <w:rsid w:val="004F0510"/>
    <w:rsid w:val="004F73DD"/>
    <w:rsid w:val="0051251B"/>
    <w:rsid w:val="00512E99"/>
    <w:rsid w:val="0051483D"/>
    <w:rsid w:val="00517BAC"/>
    <w:rsid w:val="00520C2F"/>
    <w:rsid w:val="0053216F"/>
    <w:rsid w:val="0053327E"/>
    <w:rsid w:val="005335CE"/>
    <w:rsid w:val="00536461"/>
    <w:rsid w:val="005415FA"/>
    <w:rsid w:val="0055064D"/>
    <w:rsid w:val="00552CF9"/>
    <w:rsid w:val="00552DFD"/>
    <w:rsid w:val="00564268"/>
    <w:rsid w:val="005749CC"/>
    <w:rsid w:val="0058059C"/>
    <w:rsid w:val="005978D9"/>
    <w:rsid w:val="005C2725"/>
    <w:rsid w:val="005C6E25"/>
    <w:rsid w:val="005E5C60"/>
    <w:rsid w:val="005F4ECC"/>
    <w:rsid w:val="005F5BFD"/>
    <w:rsid w:val="00602903"/>
    <w:rsid w:val="00605E9B"/>
    <w:rsid w:val="00611A66"/>
    <w:rsid w:val="006163CC"/>
    <w:rsid w:val="006179A3"/>
    <w:rsid w:val="00622FDA"/>
    <w:rsid w:val="00625863"/>
    <w:rsid w:val="006311E7"/>
    <w:rsid w:val="00632C4B"/>
    <w:rsid w:val="006362F9"/>
    <w:rsid w:val="00646DCB"/>
    <w:rsid w:val="00650803"/>
    <w:rsid w:val="0065226D"/>
    <w:rsid w:val="00655038"/>
    <w:rsid w:val="006552F4"/>
    <w:rsid w:val="0065694C"/>
    <w:rsid w:val="00661ED0"/>
    <w:rsid w:val="0067070B"/>
    <w:rsid w:val="006715B6"/>
    <w:rsid w:val="00671C9E"/>
    <w:rsid w:val="006873D7"/>
    <w:rsid w:val="006A4E27"/>
    <w:rsid w:val="006D5056"/>
    <w:rsid w:val="006E0BCB"/>
    <w:rsid w:val="006E2530"/>
    <w:rsid w:val="006F4AB3"/>
    <w:rsid w:val="006F6693"/>
    <w:rsid w:val="00705AF1"/>
    <w:rsid w:val="00707195"/>
    <w:rsid w:val="00707F41"/>
    <w:rsid w:val="007115F6"/>
    <w:rsid w:val="0071305D"/>
    <w:rsid w:val="00715928"/>
    <w:rsid w:val="007167E5"/>
    <w:rsid w:val="007173AB"/>
    <w:rsid w:val="0073004C"/>
    <w:rsid w:val="00730349"/>
    <w:rsid w:val="00744D8C"/>
    <w:rsid w:val="0074798B"/>
    <w:rsid w:val="00751702"/>
    <w:rsid w:val="00752213"/>
    <w:rsid w:val="00753849"/>
    <w:rsid w:val="00753A4C"/>
    <w:rsid w:val="00761CB2"/>
    <w:rsid w:val="0078501F"/>
    <w:rsid w:val="00797BAC"/>
    <w:rsid w:val="00797E24"/>
    <w:rsid w:val="007A0502"/>
    <w:rsid w:val="007A0C18"/>
    <w:rsid w:val="007B0E49"/>
    <w:rsid w:val="007C63C4"/>
    <w:rsid w:val="007D2F5E"/>
    <w:rsid w:val="007E46EE"/>
    <w:rsid w:val="007F3F92"/>
    <w:rsid w:val="007F5F06"/>
    <w:rsid w:val="008116F4"/>
    <w:rsid w:val="00812450"/>
    <w:rsid w:val="00821C57"/>
    <w:rsid w:val="0083251B"/>
    <w:rsid w:val="00840578"/>
    <w:rsid w:val="00843762"/>
    <w:rsid w:val="00843CF2"/>
    <w:rsid w:val="00846091"/>
    <w:rsid w:val="00846C6A"/>
    <w:rsid w:val="0085123D"/>
    <w:rsid w:val="0085226C"/>
    <w:rsid w:val="00854324"/>
    <w:rsid w:val="00862204"/>
    <w:rsid w:val="00865BEE"/>
    <w:rsid w:val="00877FC6"/>
    <w:rsid w:val="008868C4"/>
    <w:rsid w:val="00897C0B"/>
    <w:rsid w:val="008A465C"/>
    <w:rsid w:val="008B1210"/>
    <w:rsid w:val="008B2B9D"/>
    <w:rsid w:val="008B3F41"/>
    <w:rsid w:val="008C1264"/>
    <w:rsid w:val="008C1C72"/>
    <w:rsid w:val="008C224B"/>
    <w:rsid w:val="008C27C7"/>
    <w:rsid w:val="008C2F88"/>
    <w:rsid w:val="008C4902"/>
    <w:rsid w:val="008D2657"/>
    <w:rsid w:val="008D3504"/>
    <w:rsid w:val="008E6247"/>
    <w:rsid w:val="008F74F2"/>
    <w:rsid w:val="0090138B"/>
    <w:rsid w:val="00903D58"/>
    <w:rsid w:val="00904B16"/>
    <w:rsid w:val="0090572E"/>
    <w:rsid w:val="009261BD"/>
    <w:rsid w:val="00927DAB"/>
    <w:rsid w:val="00930B81"/>
    <w:rsid w:val="0093134B"/>
    <w:rsid w:val="00933ACF"/>
    <w:rsid w:val="00941F4A"/>
    <w:rsid w:val="009463B8"/>
    <w:rsid w:val="00953B67"/>
    <w:rsid w:val="009607F3"/>
    <w:rsid w:val="00965A4C"/>
    <w:rsid w:val="00975A56"/>
    <w:rsid w:val="009804FB"/>
    <w:rsid w:val="00985F75"/>
    <w:rsid w:val="009943E0"/>
    <w:rsid w:val="009A0072"/>
    <w:rsid w:val="009A1021"/>
    <w:rsid w:val="009A28EB"/>
    <w:rsid w:val="009B44D7"/>
    <w:rsid w:val="009B584E"/>
    <w:rsid w:val="009C0D54"/>
    <w:rsid w:val="009D077B"/>
    <w:rsid w:val="009D5B21"/>
    <w:rsid w:val="009D5C2C"/>
    <w:rsid w:val="009D695E"/>
    <w:rsid w:val="009D6F7E"/>
    <w:rsid w:val="009F5843"/>
    <w:rsid w:val="009F69BD"/>
    <w:rsid w:val="009F7962"/>
    <w:rsid w:val="00A05D24"/>
    <w:rsid w:val="00A124A0"/>
    <w:rsid w:val="00A12824"/>
    <w:rsid w:val="00A219A8"/>
    <w:rsid w:val="00A23B5C"/>
    <w:rsid w:val="00A24632"/>
    <w:rsid w:val="00A32E3C"/>
    <w:rsid w:val="00A41096"/>
    <w:rsid w:val="00A44673"/>
    <w:rsid w:val="00A4607A"/>
    <w:rsid w:val="00A55A25"/>
    <w:rsid w:val="00A64D7A"/>
    <w:rsid w:val="00A746EB"/>
    <w:rsid w:val="00A74C2D"/>
    <w:rsid w:val="00A77EDE"/>
    <w:rsid w:val="00A8688E"/>
    <w:rsid w:val="00A97C8F"/>
    <w:rsid w:val="00AA14AF"/>
    <w:rsid w:val="00AA663C"/>
    <w:rsid w:val="00AB0976"/>
    <w:rsid w:val="00AB3607"/>
    <w:rsid w:val="00AC1065"/>
    <w:rsid w:val="00AC1143"/>
    <w:rsid w:val="00AC27BC"/>
    <w:rsid w:val="00AE68B7"/>
    <w:rsid w:val="00B0516C"/>
    <w:rsid w:val="00B0577C"/>
    <w:rsid w:val="00B1292D"/>
    <w:rsid w:val="00B1396D"/>
    <w:rsid w:val="00B172E3"/>
    <w:rsid w:val="00B209A3"/>
    <w:rsid w:val="00B21A54"/>
    <w:rsid w:val="00B21C8F"/>
    <w:rsid w:val="00B227DC"/>
    <w:rsid w:val="00B41A18"/>
    <w:rsid w:val="00B43A81"/>
    <w:rsid w:val="00B45D0E"/>
    <w:rsid w:val="00B60BCB"/>
    <w:rsid w:val="00B63DF6"/>
    <w:rsid w:val="00B644FD"/>
    <w:rsid w:val="00B753F8"/>
    <w:rsid w:val="00B76D94"/>
    <w:rsid w:val="00B77481"/>
    <w:rsid w:val="00B85F1B"/>
    <w:rsid w:val="00B9757B"/>
    <w:rsid w:val="00BA28A3"/>
    <w:rsid w:val="00BD6281"/>
    <w:rsid w:val="00BD63B6"/>
    <w:rsid w:val="00BE3523"/>
    <w:rsid w:val="00BE5936"/>
    <w:rsid w:val="00C00E13"/>
    <w:rsid w:val="00C2188D"/>
    <w:rsid w:val="00C32FEF"/>
    <w:rsid w:val="00C4133F"/>
    <w:rsid w:val="00C416AF"/>
    <w:rsid w:val="00C43BBA"/>
    <w:rsid w:val="00C55130"/>
    <w:rsid w:val="00C56A0F"/>
    <w:rsid w:val="00C64023"/>
    <w:rsid w:val="00C705C4"/>
    <w:rsid w:val="00C77A01"/>
    <w:rsid w:val="00C8366C"/>
    <w:rsid w:val="00C87977"/>
    <w:rsid w:val="00CA6AA3"/>
    <w:rsid w:val="00CB2E61"/>
    <w:rsid w:val="00CB5FE5"/>
    <w:rsid w:val="00CC0174"/>
    <w:rsid w:val="00CC2002"/>
    <w:rsid w:val="00CE27A5"/>
    <w:rsid w:val="00CE4046"/>
    <w:rsid w:val="00CE7188"/>
    <w:rsid w:val="00CE79A4"/>
    <w:rsid w:val="00CF0C2B"/>
    <w:rsid w:val="00CF2574"/>
    <w:rsid w:val="00D01F79"/>
    <w:rsid w:val="00D05766"/>
    <w:rsid w:val="00D15283"/>
    <w:rsid w:val="00D156F7"/>
    <w:rsid w:val="00D2206C"/>
    <w:rsid w:val="00D22A57"/>
    <w:rsid w:val="00D2610B"/>
    <w:rsid w:val="00D26657"/>
    <w:rsid w:val="00D33A3E"/>
    <w:rsid w:val="00D3466D"/>
    <w:rsid w:val="00D50389"/>
    <w:rsid w:val="00D545FF"/>
    <w:rsid w:val="00D609BE"/>
    <w:rsid w:val="00D62037"/>
    <w:rsid w:val="00D63D4A"/>
    <w:rsid w:val="00D64028"/>
    <w:rsid w:val="00D64B4C"/>
    <w:rsid w:val="00D7273F"/>
    <w:rsid w:val="00D75BB0"/>
    <w:rsid w:val="00D77B2B"/>
    <w:rsid w:val="00D92FBC"/>
    <w:rsid w:val="00D95410"/>
    <w:rsid w:val="00D963D8"/>
    <w:rsid w:val="00D97E91"/>
    <w:rsid w:val="00DB05DD"/>
    <w:rsid w:val="00DB5290"/>
    <w:rsid w:val="00DD1A8F"/>
    <w:rsid w:val="00DD224C"/>
    <w:rsid w:val="00DD318D"/>
    <w:rsid w:val="00DE3A21"/>
    <w:rsid w:val="00DE61E3"/>
    <w:rsid w:val="00DF2007"/>
    <w:rsid w:val="00DF34E4"/>
    <w:rsid w:val="00DF4728"/>
    <w:rsid w:val="00DF63F7"/>
    <w:rsid w:val="00DF6B71"/>
    <w:rsid w:val="00E067B6"/>
    <w:rsid w:val="00E149F8"/>
    <w:rsid w:val="00E15090"/>
    <w:rsid w:val="00E1646B"/>
    <w:rsid w:val="00E213F7"/>
    <w:rsid w:val="00E26931"/>
    <w:rsid w:val="00E32B89"/>
    <w:rsid w:val="00E32FDB"/>
    <w:rsid w:val="00E369F0"/>
    <w:rsid w:val="00E42A93"/>
    <w:rsid w:val="00E43E96"/>
    <w:rsid w:val="00E50DAC"/>
    <w:rsid w:val="00E55F8D"/>
    <w:rsid w:val="00E6469F"/>
    <w:rsid w:val="00E661FD"/>
    <w:rsid w:val="00E96D35"/>
    <w:rsid w:val="00EA4490"/>
    <w:rsid w:val="00EA677F"/>
    <w:rsid w:val="00EB08FF"/>
    <w:rsid w:val="00EB435B"/>
    <w:rsid w:val="00EB58ED"/>
    <w:rsid w:val="00EB6532"/>
    <w:rsid w:val="00EB7970"/>
    <w:rsid w:val="00EC19B5"/>
    <w:rsid w:val="00EC49AC"/>
    <w:rsid w:val="00EC5D73"/>
    <w:rsid w:val="00ED27AD"/>
    <w:rsid w:val="00ED311A"/>
    <w:rsid w:val="00ED751B"/>
    <w:rsid w:val="00EF1193"/>
    <w:rsid w:val="00EF3769"/>
    <w:rsid w:val="00EF525D"/>
    <w:rsid w:val="00F07957"/>
    <w:rsid w:val="00F15A4B"/>
    <w:rsid w:val="00F403F4"/>
    <w:rsid w:val="00F41740"/>
    <w:rsid w:val="00F43679"/>
    <w:rsid w:val="00F53913"/>
    <w:rsid w:val="00F558D9"/>
    <w:rsid w:val="00F64296"/>
    <w:rsid w:val="00F6478D"/>
    <w:rsid w:val="00F91FCA"/>
    <w:rsid w:val="00F92BAB"/>
    <w:rsid w:val="00F9665B"/>
    <w:rsid w:val="00F96AE7"/>
    <w:rsid w:val="00F9795B"/>
    <w:rsid w:val="00FA6F2E"/>
    <w:rsid w:val="00FD0B3D"/>
    <w:rsid w:val="00FD1BDD"/>
    <w:rsid w:val="00FD4236"/>
    <w:rsid w:val="00FD6855"/>
    <w:rsid w:val="00FD7D07"/>
    <w:rsid w:val="00FE724F"/>
    <w:rsid w:val="00FF01D0"/>
    <w:rsid w:val="00FF5BA0"/>
    <w:rsid w:val="00FF7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7586"/>
    <o:shapelayout v:ext="edit">
      <o:idmap v:ext="edit" data="1"/>
    </o:shapelayout>
  </w:shapeDefaults>
  <w:decimalSymbol w:val="."/>
  <w:listSeparator w:val=","/>
  <w14:docId w14:val="0F1261BC"/>
  <w15:docId w15:val="{BAB898DB-0245-461E-983B-00A453E1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0B2"/>
    <w:rPr>
      <w:rFonts w:ascii="Cambria" w:hAnsi="Cambria" w:cs="Cambr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0760B2"/>
    <w:pPr>
      <w:tabs>
        <w:tab w:val="center" w:pos="4320"/>
        <w:tab w:val="right" w:pos="8640"/>
      </w:tabs>
    </w:pPr>
  </w:style>
  <w:style w:type="character" w:customStyle="1" w:styleId="HeaderChar">
    <w:name w:val="Header Char"/>
    <w:basedOn w:val="DefaultParagraphFont"/>
    <w:link w:val="Header"/>
    <w:uiPriority w:val="99"/>
    <w:semiHidden/>
    <w:rsid w:val="000760B2"/>
    <w:rPr>
      <w:rFonts w:ascii="Cambria" w:hAnsi="Cambria" w:cs="Cambria"/>
      <w:sz w:val="24"/>
      <w:szCs w:val="24"/>
    </w:rPr>
  </w:style>
  <w:style w:type="paragraph" w:styleId="Footer">
    <w:name w:val="footer"/>
    <w:basedOn w:val="Normal"/>
    <w:link w:val="FooterChar"/>
    <w:uiPriority w:val="99"/>
    <w:semiHidden/>
    <w:rsid w:val="000760B2"/>
    <w:pPr>
      <w:tabs>
        <w:tab w:val="center" w:pos="4320"/>
        <w:tab w:val="right" w:pos="8640"/>
      </w:tabs>
    </w:pPr>
  </w:style>
  <w:style w:type="character" w:customStyle="1" w:styleId="FooterChar">
    <w:name w:val="Footer Char"/>
    <w:basedOn w:val="DefaultParagraphFont"/>
    <w:link w:val="Footer"/>
    <w:uiPriority w:val="99"/>
    <w:semiHidden/>
    <w:rsid w:val="000760B2"/>
    <w:rPr>
      <w:rFonts w:ascii="Cambria" w:hAnsi="Cambria" w:cs="Cambria"/>
      <w:sz w:val="24"/>
      <w:szCs w:val="24"/>
    </w:rPr>
  </w:style>
  <w:style w:type="character" w:styleId="Hyperlink">
    <w:name w:val="Hyperlink"/>
    <w:basedOn w:val="DefaultParagraphFont"/>
    <w:uiPriority w:val="99"/>
    <w:rsid w:val="00753A4C"/>
    <w:rPr>
      <w:color w:val="0000FF"/>
      <w:u w:val="single"/>
    </w:rPr>
  </w:style>
  <w:style w:type="paragraph" w:styleId="BalloonText">
    <w:name w:val="Balloon Text"/>
    <w:basedOn w:val="Normal"/>
    <w:link w:val="BalloonTextChar"/>
    <w:uiPriority w:val="99"/>
    <w:semiHidden/>
    <w:unhideWhenUsed/>
    <w:rsid w:val="004204D3"/>
    <w:rPr>
      <w:rFonts w:ascii="Tahoma" w:hAnsi="Tahoma" w:cs="Tahoma"/>
      <w:sz w:val="16"/>
      <w:szCs w:val="16"/>
    </w:rPr>
  </w:style>
  <w:style w:type="character" w:customStyle="1" w:styleId="BalloonTextChar">
    <w:name w:val="Balloon Text Char"/>
    <w:basedOn w:val="DefaultParagraphFont"/>
    <w:link w:val="BalloonText"/>
    <w:uiPriority w:val="99"/>
    <w:semiHidden/>
    <w:rsid w:val="004204D3"/>
    <w:rPr>
      <w:rFonts w:ascii="Tahoma" w:hAnsi="Tahoma" w:cs="Tahoma"/>
      <w:sz w:val="16"/>
      <w:szCs w:val="16"/>
    </w:rPr>
  </w:style>
  <w:style w:type="character" w:styleId="CommentReference">
    <w:name w:val="annotation reference"/>
    <w:basedOn w:val="DefaultParagraphFont"/>
    <w:uiPriority w:val="99"/>
    <w:semiHidden/>
    <w:unhideWhenUsed/>
    <w:rsid w:val="00032513"/>
    <w:rPr>
      <w:sz w:val="16"/>
      <w:szCs w:val="16"/>
    </w:rPr>
  </w:style>
  <w:style w:type="paragraph" w:styleId="CommentText">
    <w:name w:val="annotation text"/>
    <w:basedOn w:val="Normal"/>
    <w:link w:val="CommentTextChar"/>
    <w:uiPriority w:val="99"/>
    <w:semiHidden/>
    <w:unhideWhenUsed/>
    <w:rsid w:val="00032513"/>
    <w:rPr>
      <w:sz w:val="20"/>
      <w:szCs w:val="20"/>
    </w:rPr>
  </w:style>
  <w:style w:type="character" w:customStyle="1" w:styleId="CommentTextChar">
    <w:name w:val="Comment Text Char"/>
    <w:basedOn w:val="DefaultParagraphFont"/>
    <w:link w:val="CommentText"/>
    <w:uiPriority w:val="99"/>
    <w:semiHidden/>
    <w:rsid w:val="00032513"/>
    <w:rPr>
      <w:rFonts w:ascii="Cambria" w:hAnsi="Cambria" w:cs="Cambria"/>
      <w:sz w:val="20"/>
      <w:szCs w:val="20"/>
    </w:rPr>
  </w:style>
  <w:style w:type="paragraph" w:styleId="CommentSubject">
    <w:name w:val="annotation subject"/>
    <w:basedOn w:val="CommentText"/>
    <w:next w:val="CommentText"/>
    <w:link w:val="CommentSubjectChar"/>
    <w:uiPriority w:val="99"/>
    <w:semiHidden/>
    <w:unhideWhenUsed/>
    <w:rsid w:val="00032513"/>
    <w:rPr>
      <w:b/>
      <w:bCs/>
    </w:rPr>
  </w:style>
  <w:style w:type="character" w:customStyle="1" w:styleId="CommentSubjectChar">
    <w:name w:val="Comment Subject Char"/>
    <w:basedOn w:val="CommentTextChar"/>
    <w:link w:val="CommentSubject"/>
    <w:uiPriority w:val="99"/>
    <w:semiHidden/>
    <w:rsid w:val="00032513"/>
    <w:rPr>
      <w:rFonts w:ascii="Cambria" w:hAnsi="Cambria" w:cs="Cambria"/>
      <w:b/>
      <w:bCs/>
      <w:sz w:val="20"/>
      <w:szCs w:val="20"/>
    </w:rPr>
  </w:style>
  <w:style w:type="paragraph" w:customStyle="1" w:styleId="Default">
    <w:name w:val="Default"/>
    <w:rsid w:val="0090138B"/>
    <w:pPr>
      <w:autoSpaceDE w:val="0"/>
      <w:autoSpaceDN w:val="0"/>
      <w:adjustRightInd w:val="0"/>
    </w:pPr>
    <w:rPr>
      <w:rFonts w:ascii="Times New Roman" w:hAnsi="Times New Roman"/>
      <w:color w:val="000000"/>
      <w:sz w:val="24"/>
      <w:szCs w:val="24"/>
    </w:rPr>
  </w:style>
  <w:style w:type="character" w:styleId="UnresolvedMention">
    <w:name w:val="Unresolved Mention"/>
    <w:basedOn w:val="DefaultParagraphFont"/>
    <w:uiPriority w:val="99"/>
    <w:semiHidden/>
    <w:unhideWhenUsed/>
    <w:rsid w:val="000B1A11"/>
    <w:rPr>
      <w:color w:val="605E5C"/>
      <w:shd w:val="clear" w:color="auto" w:fill="E1DFDD"/>
    </w:rPr>
  </w:style>
  <w:style w:type="paragraph" w:styleId="ListParagraph">
    <w:name w:val="List Paragraph"/>
    <w:basedOn w:val="Normal"/>
    <w:uiPriority w:val="34"/>
    <w:qFormat/>
    <w:rsid w:val="00FF76AF"/>
    <w:pPr>
      <w:ind w:left="720"/>
      <w:contextualSpacing/>
    </w:pPr>
  </w:style>
  <w:style w:type="paragraph" w:styleId="Revision">
    <w:name w:val="Revision"/>
    <w:hidden/>
    <w:uiPriority w:val="99"/>
    <w:semiHidden/>
    <w:rsid w:val="00B60BCB"/>
    <w:rPr>
      <w:rFonts w:ascii="Cambria" w:hAnsi="Cambria" w:cs="Cambria"/>
      <w:sz w:val="24"/>
      <w:szCs w:val="24"/>
    </w:rPr>
  </w:style>
  <w:style w:type="character" w:styleId="FollowedHyperlink">
    <w:name w:val="FollowedHyperlink"/>
    <w:basedOn w:val="DefaultParagraphFont"/>
    <w:uiPriority w:val="99"/>
    <w:semiHidden/>
    <w:unhideWhenUsed/>
    <w:rsid w:val="00B60BC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6464">
      <w:bodyDiv w:val="1"/>
      <w:marLeft w:val="0"/>
      <w:marRight w:val="0"/>
      <w:marTop w:val="0"/>
      <w:marBottom w:val="0"/>
      <w:divBdr>
        <w:top w:val="none" w:sz="0" w:space="0" w:color="auto"/>
        <w:left w:val="none" w:sz="0" w:space="0" w:color="auto"/>
        <w:bottom w:val="none" w:sz="0" w:space="0" w:color="auto"/>
        <w:right w:val="none" w:sz="0" w:space="0" w:color="auto"/>
      </w:divBdr>
      <w:divsChild>
        <w:div w:id="1530023748">
          <w:marLeft w:val="0"/>
          <w:marRight w:val="0"/>
          <w:marTop w:val="0"/>
          <w:marBottom w:val="0"/>
          <w:divBdr>
            <w:top w:val="none" w:sz="0" w:space="0" w:color="auto"/>
            <w:left w:val="none" w:sz="0" w:space="0" w:color="auto"/>
            <w:bottom w:val="none" w:sz="0" w:space="0" w:color="auto"/>
            <w:right w:val="none" w:sz="0" w:space="0" w:color="auto"/>
          </w:divBdr>
        </w:div>
        <w:div w:id="63072872">
          <w:marLeft w:val="0"/>
          <w:marRight w:val="0"/>
          <w:marTop w:val="0"/>
          <w:marBottom w:val="0"/>
          <w:divBdr>
            <w:top w:val="none" w:sz="0" w:space="0" w:color="auto"/>
            <w:left w:val="none" w:sz="0" w:space="0" w:color="auto"/>
            <w:bottom w:val="none" w:sz="0" w:space="0" w:color="auto"/>
            <w:right w:val="none" w:sz="0" w:space="0" w:color="auto"/>
          </w:divBdr>
        </w:div>
        <w:div w:id="1115755118">
          <w:marLeft w:val="0"/>
          <w:marRight w:val="0"/>
          <w:marTop w:val="0"/>
          <w:marBottom w:val="0"/>
          <w:divBdr>
            <w:top w:val="none" w:sz="0" w:space="0" w:color="auto"/>
            <w:left w:val="none" w:sz="0" w:space="0" w:color="auto"/>
            <w:bottom w:val="none" w:sz="0" w:space="0" w:color="auto"/>
            <w:right w:val="none" w:sz="0" w:space="0" w:color="auto"/>
          </w:divBdr>
        </w:div>
      </w:divsChild>
    </w:div>
    <w:div w:id="181281354">
      <w:bodyDiv w:val="1"/>
      <w:marLeft w:val="0"/>
      <w:marRight w:val="0"/>
      <w:marTop w:val="0"/>
      <w:marBottom w:val="0"/>
      <w:divBdr>
        <w:top w:val="none" w:sz="0" w:space="0" w:color="auto"/>
        <w:left w:val="none" w:sz="0" w:space="0" w:color="auto"/>
        <w:bottom w:val="none" w:sz="0" w:space="0" w:color="auto"/>
        <w:right w:val="none" w:sz="0" w:space="0" w:color="auto"/>
      </w:divBdr>
      <w:divsChild>
        <w:div w:id="424422734">
          <w:marLeft w:val="0"/>
          <w:marRight w:val="0"/>
          <w:marTop w:val="0"/>
          <w:marBottom w:val="0"/>
          <w:divBdr>
            <w:top w:val="none" w:sz="0" w:space="0" w:color="auto"/>
            <w:left w:val="none" w:sz="0" w:space="0" w:color="auto"/>
            <w:bottom w:val="none" w:sz="0" w:space="0" w:color="auto"/>
            <w:right w:val="none" w:sz="0" w:space="0" w:color="auto"/>
          </w:divBdr>
        </w:div>
        <w:div w:id="610479716">
          <w:marLeft w:val="0"/>
          <w:marRight w:val="0"/>
          <w:marTop w:val="0"/>
          <w:marBottom w:val="0"/>
          <w:divBdr>
            <w:top w:val="none" w:sz="0" w:space="0" w:color="auto"/>
            <w:left w:val="none" w:sz="0" w:space="0" w:color="auto"/>
            <w:bottom w:val="none" w:sz="0" w:space="0" w:color="auto"/>
            <w:right w:val="none" w:sz="0" w:space="0" w:color="auto"/>
          </w:divBdr>
        </w:div>
        <w:div w:id="977301178">
          <w:marLeft w:val="0"/>
          <w:marRight w:val="0"/>
          <w:marTop w:val="0"/>
          <w:marBottom w:val="0"/>
          <w:divBdr>
            <w:top w:val="none" w:sz="0" w:space="0" w:color="auto"/>
            <w:left w:val="none" w:sz="0" w:space="0" w:color="auto"/>
            <w:bottom w:val="none" w:sz="0" w:space="0" w:color="auto"/>
            <w:right w:val="none" w:sz="0" w:space="0" w:color="auto"/>
          </w:divBdr>
        </w:div>
        <w:div w:id="1468239">
          <w:marLeft w:val="0"/>
          <w:marRight w:val="0"/>
          <w:marTop w:val="0"/>
          <w:marBottom w:val="0"/>
          <w:divBdr>
            <w:top w:val="none" w:sz="0" w:space="0" w:color="auto"/>
            <w:left w:val="none" w:sz="0" w:space="0" w:color="auto"/>
            <w:bottom w:val="none" w:sz="0" w:space="0" w:color="auto"/>
            <w:right w:val="none" w:sz="0" w:space="0" w:color="auto"/>
          </w:divBdr>
        </w:div>
        <w:div w:id="1965119195">
          <w:marLeft w:val="0"/>
          <w:marRight w:val="0"/>
          <w:marTop w:val="0"/>
          <w:marBottom w:val="0"/>
          <w:divBdr>
            <w:top w:val="none" w:sz="0" w:space="0" w:color="auto"/>
            <w:left w:val="none" w:sz="0" w:space="0" w:color="auto"/>
            <w:bottom w:val="none" w:sz="0" w:space="0" w:color="auto"/>
            <w:right w:val="none" w:sz="0" w:space="0" w:color="auto"/>
          </w:divBdr>
        </w:div>
        <w:div w:id="604382166">
          <w:marLeft w:val="0"/>
          <w:marRight w:val="0"/>
          <w:marTop w:val="0"/>
          <w:marBottom w:val="0"/>
          <w:divBdr>
            <w:top w:val="none" w:sz="0" w:space="0" w:color="auto"/>
            <w:left w:val="none" w:sz="0" w:space="0" w:color="auto"/>
            <w:bottom w:val="none" w:sz="0" w:space="0" w:color="auto"/>
            <w:right w:val="none" w:sz="0" w:space="0" w:color="auto"/>
          </w:divBdr>
        </w:div>
        <w:div w:id="1824663153">
          <w:marLeft w:val="0"/>
          <w:marRight w:val="0"/>
          <w:marTop w:val="0"/>
          <w:marBottom w:val="0"/>
          <w:divBdr>
            <w:top w:val="none" w:sz="0" w:space="0" w:color="auto"/>
            <w:left w:val="none" w:sz="0" w:space="0" w:color="auto"/>
            <w:bottom w:val="none" w:sz="0" w:space="0" w:color="auto"/>
            <w:right w:val="none" w:sz="0" w:space="0" w:color="auto"/>
          </w:divBdr>
        </w:div>
        <w:div w:id="1293369947">
          <w:marLeft w:val="0"/>
          <w:marRight w:val="0"/>
          <w:marTop w:val="0"/>
          <w:marBottom w:val="0"/>
          <w:divBdr>
            <w:top w:val="none" w:sz="0" w:space="0" w:color="auto"/>
            <w:left w:val="none" w:sz="0" w:space="0" w:color="auto"/>
            <w:bottom w:val="none" w:sz="0" w:space="0" w:color="auto"/>
            <w:right w:val="none" w:sz="0" w:space="0" w:color="auto"/>
          </w:divBdr>
        </w:div>
        <w:div w:id="939067596">
          <w:marLeft w:val="0"/>
          <w:marRight w:val="0"/>
          <w:marTop w:val="0"/>
          <w:marBottom w:val="0"/>
          <w:divBdr>
            <w:top w:val="none" w:sz="0" w:space="0" w:color="auto"/>
            <w:left w:val="none" w:sz="0" w:space="0" w:color="auto"/>
            <w:bottom w:val="none" w:sz="0" w:space="0" w:color="auto"/>
            <w:right w:val="none" w:sz="0" w:space="0" w:color="auto"/>
          </w:divBdr>
        </w:div>
      </w:divsChild>
    </w:div>
    <w:div w:id="280888160">
      <w:marLeft w:val="0"/>
      <w:marRight w:val="0"/>
      <w:marTop w:val="0"/>
      <w:marBottom w:val="0"/>
      <w:divBdr>
        <w:top w:val="none" w:sz="0" w:space="0" w:color="auto"/>
        <w:left w:val="none" w:sz="0" w:space="0" w:color="auto"/>
        <w:bottom w:val="none" w:sz="0" w:space="0" w:color="auto"/>
        <w:right w:val="none" w:sz="0" w:space="0" w:color="auto"/>
      </w:divBdr>
      <w:divsChild>
        <w:div w:id="280888165">
          <w:marLeft w:val="0"/>
          <w:marRight w:val="0"/>
          <w:marTop w:val="0"/>
          <w:marBottom w:val="0"/>
          <w:divBdr>
            <w:top w:val="none" w:sz="0" w:space="0" w:color="auto"/>
            <w:left w:val="none" w:sz="0" w:space="0" w:color="auto"/>
            <w:bottom w:val="none" w:sz="0" w:space="0" w:color="auto"/>
            <w:right w:val="none" w:sz="0" w:space="0" w:color="auto"/>
          </w:divBdr>
          <w:divsChild>
            <w:div w:id="280888159">
              <w:marLeft w:val="0"/>
              <w:marRight w:val="0"/>
              <w:marTop w:val="0"/>
              <w:marBottom w:val="0"/>
              <w:divBdr>
                <w:top w:val="none" w:sz="0" w:space="0" w:color="auto"/>
                <w:left w:val="none" w:sz="0" w:space="0" w:color="auto"/>
                <w:bottom w:val="none" w:sz="0" w:space="0" w:color="auto"/>
                <w:right w:val="none" w:sz="0" w:space="0" w:color="auto"/>
              </w:divBdr>
              <w:divsChild>
                <w:div w:id="280888163">
                  <w:marLeft w:val="0"/>
                  <w:marRight w:val="0"/>
                  <w:marTop w:val="0"/>
                  <w:marBottom w:val="0"/>
                  <w:divBdr>
                    <w:top w:val="none" w:sz="0" w:space="0" w:color="auto"/>
                    <w:left w:val="none" w:sz="0" w:space="0" w:color="auto"/>
                    <w:bottom w:val="none" w:sz="0" w:space="0" w:color="auto"/>
                    <w:right w:val="none" w:sz="0" w:space="0" w:color="auto"/>
                  </w:divBdr>
                  <w:divsChild>
                    <w:div w:id="280888166">
                      <w:marLeft w:val="0"/>
                      <w:marRight w:val="0"/>
                      <w:marTop w:val="0"/>
                      <w:marBottom w:val="0"/>
                      <w:divBdr>
                        <w:top w:val="none" w:sz="0" w:space="0" w:color="auto"/>
                        <w:left w:val="none" w:sz="0" w:space="0" w:color="auto"/>
                        <w:bottom w:val="none" w:sz="0" w:space="0" w:color="auto"/>
                        <w:right w:val="none" w:sz="0" w:space="0" w:color="auto"/>
                      </w:divBdr>
                      <w:divsChild>
                        <w:div w:id="280888167">
                          <w:marLeft w:val="0"/>
                          <w:marRight w:val="0"/>
                          <w:marTop w:val="0"/>
                          <w:marBottom w:val="0"/>
                          <w:divBdr>
                            <w:top w:val="none" w:sz="0" w:space="0" w:color="auto"/>
                            <w:left w:val="none" w:sz="0" w:space="0" w:color="auto"/>
                            <w:bottom w:val="none" w:sz="0" w:space="0" w:color="auto"/>
                            <w:right w:val="none" w:sz="0" w:space="0" w:color="auto"/>
                          </w:divBdr>
                          <w:divsChild>
                            <w:div w:id="280888164">
                              <w:marLeft w:val="0"/>
                              <w:marRight w:val="0"/>
                              <w:marTop w:val="0"/>
                              <w:marBottom w:val="0"/>
                              <w:divBdr>
                                <w:top w:val="none" w:sz="0" w:space="0" w:color="auto"/>
                                <w:left w:val="none" w:sz="0" w:space="0" w:color="auto"/>
                                <w:bottom w:val="none" w:sz="0" w:space="0" w:color="auto"/>
                                <w:right w:val="none" w:sz="0" w:space="0" w:color="auto"/>
                              </w:divBdr>
                              <w:divsChild>
                                <w:div w:id="280888162">
                                  <w:marLeft w:val="0"/>
                                  <w:marRight w:val="0"/>
                                  <w:marTop w:val="0"/>
                                  <w:marBottom w:val="0"/>
                                  <w:divBdr>
                                    <w:top w:val="none" w:sz="0" w:space="0" w:color="auto"/>
                                    <w:left w:val="none" w:sz="0" w:space="0" w:color="auto"/>
                                    <w:bottom w:val="none" w:sz="0" w:space="0" w:color="auto"/>
                                    <w:right w:val="none" w:sz="0" w:space="0" w:color="auto"/>
                                  </w:divBdr>
                                  <w:divsChild>
                                    <w:div w:id="28088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0888169">
      <w:marLeft w:val="0"/>
      <w:marRight w:val="0"/>
      <w:marTop w:val="0"/>
      <w:marBottom w:val="0"/>
      <w:divBdr>
        <w:top w:val="none" w:sz="0" w:space="0" w:color="auto"/>
        <w:left w:val="none" w:sz="0" w:space="0" w:color="auto"/>
        <w:bottom w:val="none" w:sz="0" w:space="0" w:color="auto"/>
        <w:right w:val="none" w:sz="0" w:space="0" w:color="auto"/>
      </w:divBdr>
      <w:divsChild>
        <w:div w:id="280888168">
          <w:marLeft w:val="0"/>
          <w:marRight w:val="0"/>
          <w:marTop w:val="0"/>
          <w:marBottom w:val="0"/>
          <w:divBdr>
            <w:top w:val="none" w:sz="0" w:space="0" w:color="auto"/>
            <w:left w:val="none" w:sz="0" w:space="0" w:color="auto"/>
            <w:bottom w:val="none" w:sz="0" w:space="0" w:color="auto"/>
            <w:right w:val="none" w:sz="0" w:space="0" w:color="auto"/>
          </w:divBdr>
        </w:div>
      </w:divsChild>
    </w:div>
    <w:div w:id="444617411">
      <w:bodyDiv w:val="1"/>
      <w:marLeft w:val="0"/>
      <w:marRight w:val="0"/>
      <w:marTop w:val="0"/>
      <w:marBottom w:val="0"/>
      <w:divBdr>
        <w:top w:val="none" w:sz="0" w:space="0" w:color="auto"/>
        <w:left w:val="none" w:sz="0" w:space="0" w:color="auto"/>
        <w:bottom w:val="none" w:sz="0" w:space="0" w:color="auto"/>
        <w:right w:val="none" w:sz="0" w:space="0" w:color="auto"/>
      </w:divBdr>
    </w:div>
    <w:div w:id="591014753">
      <w:bodyDiv w:val="1"/>
      <w:marLeft w:val="0"/>
      <w:marRight w:val="0"/>
      <w:marTop w:val="0"/>
      <w:marBottom w:val="0"/>
      <w:divBdr>
        <w:top w:val="none" w:sz="0" w:space="0" w:color="auto"/>
        <w:left w:val="none" w:sz="0" w:space="0" w:color="auto"/>
        <w:bottom w:val="none" w:sz="0" w:space="0" w:color="auto"/>
        <w:right w:val="none" w:sz="0" w:space="0" w:color="auto"/>
      </w:divBdr>
    </w:div>
    <w:div w:id="976299917">
      <w:bodyDiv w:val="1"/>
      <w:marLeft w:val="0"/>
      <w:marRight w:val="0"/>
      <w:marTop w:val="0"/>
      <w:marBottom w:val="0"/>
      <w:divBdr>
        <w:top w:val="none" w:sz="0" w:space="0" w:color="auto"/>
        <w:left w:val="none" w:sz="0" w:space="0" w:color="auto"/>
        <w:bottom w:val="none" w:sz="0" w:space="0" w:color="auto"/>
        <w:right w:val="none" w:sz="0" w:space="0" w:color="auto"/>
      </w:divBdr>
    </w:div>
    <w:div w:id="1109088677">
      <w:bodyDiv w:val="1"/>
      <w:marLeft w:val="0"/>
      <w:marRight w:val="0"/>
      <w:marTop w:val="0"/>
      <w:marBottom w:val="0"/>
      <w:divBdr>
        <w:top w:val="none" w:sz="0" w:space="0" w:color="auto"/>
        <w:left w:val="none" w:sz="0" w:space="0" w:color="auto"/>
        <w:bottom w:val="none" w:sz="0" w:space="0" w:color="auto"/>
        <w:right w:val="none" w:sz="0" w:space="0" w:color="auto"/>
      </w:divBdr>
    </w:div>
    <w:div w:id="1160652369">
      <w:bodyDiv w:val="1"/>
      <w:marLeft w:val="0"/>
      <w:marRight w:val="0"/>
      <w:marTop w:val="0"/>
      <w:marBottom w:val="0"/>
      <w:divBdr>
        <w:top w:val="none" w:sz="0" w:space="0" w:color="auto"/>
        <w:left w:val="none" w:sz="0" w:space="0" w:color="auto"/>
        <w:bottom w:val="none" w:sz="0" w:space="0" w:color="auto"/>
        <w:right w:val="none" w:sz="0" w:space="0" w:color="auto"/>
      </w:divBdr>
    </w:div>
    <w:div w:id="1286155731">
      <w:bodyDiv w:val="1"/>
      <w:marLeft w:val="0"/>
      <w:marRight w:val="0"/>
      <w:marTop w:val="0"/>
      <w:marBottom w:val="0"/>
      <w:divBdr>
        <w:top w:val="none" w:sz="0" w:space="0" w:color="auto"/>
        <w:left w:val="none" w:sz="0" w:space="0" w:color="auto"/>
        <w:bottom w:val="none" w:sz="0" w:space="0" w:color="auto"/>
        <w:right w:val="none" w:sz="0" w:space="0" w:color="auto"/>
      </w:divBdr>
    </w:div>
    <w:div w:id="1352490683">
      <w:bodyDiv w:val="1"/>
      <w:marLeft w:val="0"/>
      <w:marRight w:val="0"/>
      <w:marTop w:val="0"/>
      <w:marBottom w:val="0"/>
      <w:divBdr>
        <w:top w:val="none" w:sz="0" w:space="0" w:color="auto"/>
        <w:left w:val="none" w:sz="0" w:space="0" w:color="auto"/>
        <w:bottom w:val="none" w:sz="0" w:space="0" w:color="auto"/>
        <w:right w:val="none" w:sz="0" w:space="0" w:color="auto"/>
      </w:divBdr>
    </w:div>
    <w:div w:id="1355426687">
      <w:bodyDiv w:val="1"/>
      <w:marLeft w:val="0"/>
      <w:marRight w:val="0"/>
      <w:marTop w:val="0"/>
      <w:marBottom w:val="0"/>
      <w:divBdr>
        <w:top w:val="none" w:sz="0" w:space="0" w:color="auto"/>
        <w:left w:val="none" w:sz="0" w:space="0" w:color="auto"/>
        <w:bottom w:val="none" w:sz="0" w:space="0" w:color="auto"/>
        <w:right w:val="none" w:sz="0" w:space="0" w:color="auto"/>
      </w:divBdr>
      <w:divsChild>
        <w:div w:id="1822312458">
          <w:marLeft w:val="0"/>
          <w:marRight w:val="0"/>
          <w:marTop w:val="0"/>
          <w:marBottom w:val="0"/>
          <w:divBdr>
            <w:top w:val="none" w:sz="0" w:space="0" w:color="auto"/>
            <w:left w:val="none" w:sz="0" w:space="0" w:color="auto"/>
            <w:bottom w:val="none" w:sz="0" w:space="0" w:color="auto"/>
            <w:right w:val="none" w:sz="0" w:space="0" w:color="auto"/>
          </w:divBdr>
        </w:div>
        <w:div w:id="865169590">
          <w:marLeft w:val="0"/>
          <w:marRight w:val="0"/>
          <w:marTop w:val="0"/>
          <w:marBottom w:val="0"/>
          <w:divBdr>
            <w:top w:val="none" w:sz="0" w:space="0" w:color="auto"/>
            <w:left w:val="none" w:sz="0" w:space="0" w:color="auto"/>
            <w:bottom w:val="none" w:sz="0" w:space="0" w:color="auto"/>
            <w:right w:val="none" w:sz="0" w:space="0" w:color="auto"/>
          </w:divBdr>
        </w:div>
      </w:divsChild>
    </w:div>
    <w:div w:id="1480413734">
      <w:bodyDiv w:val="1"/>
      <w:marLeft w:val="0"/>
      <w:marRight w:val="0"/>
      <w:marTop w:val="0"/>
      <w:marBottom w:val="0"/>
      <w:divBdr>
        <w:top w:val="none" w:sz="0" w:space="0" w:color="auto"/>
        <w:left w:val="none" w:sz="0" w:space="0" w:color="auto"/>
        <w:bottom w:val="none" w:sz="0" w:space="0" w:color="auto"/>
        <w:right w:val="none" w:sz="0" w:space="0" w:color="auto"/>
      </w:divBdr>
      <w:divsChild>
        <w:div w:id="1868249151">
          <w:marLeft w:val="0"/>
          <w:marRight w:val="0"/>
          <w:marTop w:val="0"/>
          <w:marBottom w:val="0"/>
          <w:divBdr>
            <w:top w:val="none" w:sz="0" w:space="0" w:color="auto"/>
            <w:left w:val="none" w:sz="0" w:space="0" w:color="auto"/>
            <w:bottom w:val="none" w:sz="0" w:space="0" w:color="auto"/>
            <w:right w:val="none" w:sz="0" w:space="0" w:color="auto"/>
          </w:divBdr>
        </w:div>
        <w:div w:id="1811247001">
          <w:marLeft w:val="0"/>
          <w:marRight w:val="0"/>
          <w:marTop w:val="0"/>
          <w:marBottom w:val="0"/>
          <w:divBdr>
            <w:top w:val="none" w:sz="0" w:space="0" w:color="auto"/>
            <w:left w:val="none" w:sz="0" w:space="0" w:color="auto"/>
            <w:bottom w:val="none" w:sz="0" w:space="0" w:color="auto"/>
            <w:right w:val="none" w:sz="0" w:space="0" w:color="auto"/>
          </w:divBdr>
        </w:div>
      </w:divsChild>
    </w:div>
    <w:div w:id="1501120923">
      <w:bodyDiv w:val="1"/>
      <w:marLeft w:val="0"/>
      <w:marRight w:val="0"/>
      <w:marTop w:val="0"/>
      <w:marBottom w:val="0"/>
      <w:divBdr>
        <w:top w:val="none" w:sz="0" w:space="0" w:color="auto"/>
        <w:left w:val="none" w:sz="0" w:space="0" w:color="auto"/>
        <w:bottom w:val="none" w:sz="0" w:space="0" w:color="auto"/>
        <w:right w:val="none" w:sz="0" w:space="0" w:color="auto"/>
      </w:divBdr>
    </w:div>
    <w:div w:id="1551767042">
      <w:bodyDiv w:val="1"/>
      <w:marLeft w:val="0"/>
      <w:marRight w:val="0"/>
      <w:marTop w:val="0"/>
      <w:marBottom w:val="0"/>
      <w:divBdr>
        <w:top w:val="none" w:sz="0" w:space="0" w:color="auto"/>
        <w:left w:val="none" w:sz="0" w:space="0" w:color="auto"/>
        <w:bottom w:val="none" w:sz="0" w:space="0" w:color="auto"/>
        <w:right w:val="none" w:sz="0" w:space="0" w:color="auto"/>
      </w:divBdr>
    </w:div>
    <w:div w:id="1626690953">
      <w:bodyDiv w:val="1"/>
      <w:marLeft w:val="0"/>
      <w:marRight w:val="0"/>
      <w:marTop w:val="0"/>
      <w:marBottom w:val="0"/>
      <w:divBdr>
        <w:top w:val="none" w:sz="0" w:space="0" w:color="auto"/>
        <w:left w:val="none" w:sz="0" w:space="0" w:color="auto"/>
        <w:bottom w:val="none" w:sz="0" w:space="0" w:color="auto"/>
        <w:right w:val="none" w:sz="0" w:space="0" w:color="auto"/>
      </w:divBdr>
    </w:div>
    <w:div w:id="1867060184">
      <w:bodyDiv w:val="1"/>
      <w:marLeft w:val="0"/>
      <w:marRight w:val="0"/>
      <w:marTop w:val="0"/>
      <w:marBottom w:val="0"/>
      <w:divBdr>
        <w:top w:val="none" w:sz="0" w:space="0" w:color="auto"/>
        <w:left w:val="none" w:sz="0" w:space="0" w:color="auto"/>
        <w:bottom w:val="none" w:sz="0" w:space="0" w:color="auto"/>
        <w:right w:val="none" w:sz="0" w:space="0" w:color="auto"/>
      </w:divBdr>
    </w:div>
    <w:div w:id="1884713579">
      <w:bodyDiv w:val="1"/>
      <w:marLeft w:val="0"/>
      <w:marRight w:val="0"/>
      <w:marTop w:val="0"/>
      <w:marBottom w:val="0"/>
      <w:divBdr>
        <w:top w:val="none" w:sz="0" w:space="0" w:color="auto"/>
        <w:left w:val="none" w:sz="0" w:space="0" w:color="auto"/>
        <w:bottom w:val="none" w:sz="0" w:space="0" w:color="auto"/>
        <w:right w:val="none" w:sz="0" w:space="0" w:color="auto"/>
      </w:divBdr>
      <w:divsChild>
        <w:div w:id="576087270">
          <w:marLeft w:val="0"/>
          <w:marRight w:val="0"/>
          <w:marTop w:val="0"/>
          <w:marBottom w:val="180"/>
          <w:divBdr>
            <w:top w:val="none" w:sz="0" w:space="0" w:color="auto"/>
            <w:left w:val="none" w:sz="0" w:space="0" w:color="auto"/>
            <w:bottom w:val="none" w:sz="0" w:space="0" w:color="auto"/>
            <w:right w:val="none" w:sz="0" w:space="0" w:color="auto"/>
          </w:divBdr>
          <w:divsChild>
            <w:div w:id="1518302320">
              <w:marLeft w:val="0"/>
              <w:marRight w:val="0"/>
              <w:marTop w:val="0"/>
              <w:marBottom w:val="0"/>
              <w:divBdr>
                <w:top w:val="none" w:sz="0" w:space="0" w:color="auto"/>
                <w:left w:val="none" w:sz="0" w:space="0" w:color="auto"/>
                <w:bottom w:val="none" w:sz="0" w:space="0" w:color="auto"/>
                <w:right w:val="none" w:sz="0" w:space="0" w:color="auto"/>
              </w:divBdr>
            </w:div>
          </w:divsChild>
        </w:div>
        <w:div w:id="2093164116">
          <w:marLeft w:val="0"/>
          <w:marRight w:val="0"/>
          <w:marTop w:val="0"/>
          <w:marBottom w:val="180"/>
          <w:divBdr>
            <w:top w:val="none" w:sz="0" w:space="0" w:color="auto"/>
            <w:left w:val="none" w:sz="0" w:space="0" w:color="auto"/>
            <w:bottom w:val="none" w:sz="0" w:space="0" w:color="auto"/>
            <w:right w:val="none" w:sz="0" w:space="0" w:color="auto"/>
          </w:divBdr>
          <w:divsChild>
            <w:div w:id="5269728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976789671">
      <w:bodyDiv w:val="1"/>
      <w:marLeft w:val="0"/>
      <w:marRight w:val="0"/>
      <w:marTop w:val="0"/>
      <w:marBottom w:val="0"/>
      <w:divBdr>
        <w:top w:val="none" w:sz="0" w:space="0" w:color="auto"/>
        <w:left w:val="none" w:sz="0" w:space="0" w:color="auto"/>
        <w:bottom w:val="none" w:sz="0" w:space="0" w:color="auto"/>
        <w:right w:val="none" w:sz="0" w:space="0" w:color="auto"/>
      </w:divBdr>
      <w:divsChild>
        <w:div w:id="291250226">
          <w:marLeft w:val="0"/>
          <w:marRight w:val="0"/>
          <w:marTop w:val="0"/>
          <w:marBottom w:val="0"/>
          <w:divBdr>
            <w:top w:val="none" w:sz="0" w:space="0" w:color="auto"/>
            <w:left w:val="none" w:sz="0" w:space="0" w:color="auto"/>
            <w:bottom w:val="none" w:sz="0" w:space="0" w:color="auto"/>
            <w:right w:val="none" w:sz="0" w:space="0" w:color="auto"/>
          </w:divBdr>
        </w:div>
        <w:div w:id="873418627">
          <w:marLeft w:val="0"/>
          <w:marRight w:val="0"/>
          <w:marTop w:val="0"/>
          <w:marBottom w:val="0"/>
          <w:divBdr>
            <w:top w:val="none" w:sz="0" w:space="0" w:color="auto"/>
            <w:left w:val="none" w:sz="0" w:space="0" w:color="auto"/>
            <w:bottom w:val="none" w:sz="0" w:space="0" w:color="auto"/>
            <w:right w:val="none" w:sz="0" w:space="0" w:color="auto"/>
          </w:divBdr>
        </w:div>
      </w:divsChild>
    </w:div>
    <w:div w:id="1995143024">
      <w:bodyDiv w:val="1"/>
      <w:marLeft w:val="0"/>
      <w:marRight w:val="0"/>
      <w:marTop w:val="0"/>
      <w:marBottom w:val="0"/>
      <w:divBdr>
        <w:top w:val="none" w:sz="0" w:space="0" w:color="auto"/>
        <w:left w:val="none" w:sz="0" w:space="0" w:color="auto"/>
        <w:bottom w:val="none" w:sz="0" w:space="0" w:color="auto"/>
        <w:right w:val="none" w:sz="0" w:space="0" w:color="auto"/>
      </w:divBdr>
    </w:div>
    <w:div w:id="2080519192">
      <w:bodyDiv w:val="1"/>
      <w:marLeft w:val="0"/>
      <w:marRight w:val="0"/>
      <w:marTop w:val="0"/>
      <w:marBottom w:val="0"/>
      <w:divBdr>
        <w:top w:val="none" w:sz="0" w:space="0" w:color="auto"/>
        <w:left w:val="none" w:sz="0" w:space="0" w:color="auto"/>
        <w:bottom w:val="none" w:sz="0" w:space="0" w:color="auto"/>
        <w:right w:val="none" w:sz="0" w:space="0" w:color="auto"/>
      </w:divBdr>
      <w:divsChild>
        <w:div w:id="1818301376">
          <w:marLeft w:val="0"/>
          <w:marRight w:val="0"/>
          <w:marTop w:val="0"/>
          <w:marBottom w:val="0"/>
          <w:divBdr>
            <w:top w:val="none" w:sz="0" w:space="0" w:color="auto"/>
            <w:left w:val="none" w:sz="0" w:space="0" w:color="auto"/>
            <w:bottom w:val="none" w:sz="0" w:space="0" w:color="auto"/>
            <w:right w:val="none" w:sz="0" w:space="0" w:color="auto"/>
          </w:divBdr>
        </w:div>
        <w:div w:id="1103182863">
          <w:marLeft w:val="0"/>
          <w:marRight w:val="0"/>
          <w:marTop w:val="0"/>
          <w:marBottom w:val="0"/>
          <w:divBdr>
            <w:top w:val="none" w:sz="0" w:space="0" w:color="auto"/>
            <w:left w:val="none" w:sz="0" w:space="0" w:color="auto"/>
            <w:bottom w:val="none" w:sz="0" w:space="0" w:color="auto"/>
            <w:right w:val="none" w:sz="0" w:space="0" w:color="auto"/>
          </w:divBdr>
        </w:div>
        <w:div w:id="5677690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icago.gov/cdphcommunityinf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s://www.chicago.gov/content/dam/city/depts/cdph/InspectionsandPermitting/environmental-rules-regs/Reprocessing-Rules-Responsiveness-Document_Final.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envcomments@cityofchicago.org"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tandfonline.com/doi/epdf/10.1080/10473289.2000.10464037?needAccess=true&amp;role=button"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A0965D9DA52FA4C85C71C0ACCD3AE17" ma:contentTypeVersion="15" ma:contentTypeDescription="Create a new document." ma:contentTypeScope="" ma:versionID="f28e384cce44dd255abcd3e0d9114f12">
  <xsd:schema xmlns:xsd="http://www.w3.org/2001/XMLSchema" xmlns:xs="http://www.w3.org/2001/XMLSchema" xmlns:p="http://schemas.microsoft.com/office/2006/metadata/properties" xmlns:ns2="b486299c-ca52-4312-9ec7-58ae14650515" xmlns:ns3="875a6b54-38f2-42c1-8b55-010005c2ce3e" targetNamespace="http://schemas.microsoft.com/office/2006/metadata/properties" ma:root="true" ma:fieldsID="ceddca03be9a68ca785480c3f50b97a2" ns2:_="" ns3:_="">
    <xsd:import namespace="b486299c-ca52-4312-9ec7-58ae14650515"/>
    <xsd:import namespace="875a6b54-38f2-42c1-8b55-010005c2ce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element ref="ns2:LinktoCanvasTempl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86299c-ca52-4312-9ec7-58ae14650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bf0d1f32-acc0-4b18-a898-8579d5c617c0" ma:termSetId="09814cd3-568e-fe90-9814-8d621ff8fb84" ma:anchorId="fba54fb3-c3e1-fe81-a776-ca4b69148c4d" ma:open="true" ma:isKeyword="false">
      <xsd:complexType>
        <xsd:sequence>
          <xsd:element ref="pc:Terms" minOccurs="0" maxOccurs="1"/>
        </xsd:sequence>
      </xsd:complexType>
    </xsd:element>
    <xsd:element name="LinktoCanvasTemplate" ma:index="22" nillable="true" ma:displayName="Link to Canva Template" ma:description="https://www.canva.com/design/DAFPfsH1QIw/w7vQBE6EUD8KFjgzBYJlLQ/edit" ma:format="Hyperlink" ma:internalName="LinktoCanvasTemplat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75a6b54-38f2-42c1-8b55-010005c2ce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eaf7bb7-15b1-40e0-94e4-205ebb7fb653}" ma:internalName="TaxCatchAll" ma:showField="CatchAllData" ma:web="875a6b54-38f2-42c1-8b55-010005c2ce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inktoCanvasTemplate xmlns="b486299c-ca52-4312-9ec7-58ae14650515">
      <Url xsi:nil="true"/>
      <Description xsi:nil="true"/>
    </LinktoCanvasTemplate>
    <TaxCatchAll xmlns="875a6b54-38f2-42c1-8b55-010005c2ce3e" xsi:nil="true"/>
    <lcf76f155ced4ddcb4097134ff3c332f xmlns="b486299c-ca52-4312-9ec7-58ae1465051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2201A45-9B81-4893-98D8-D5541A68F7B5}"/>
</file>

<file path=customXml/itemProps2.xml><?xml version="1.0" encoding="utf-8"?>
<ds:datastoreItem xmlns:ds="http://schemas.openxmlformats.org/officeDocument/2006/customXml" ds:itemID="{8F05B664-8204-4ED1-96C6-48752B2E1C0A}"/>
</file>

<file path=customXml/itemProps3.xml><?xml version="1.0" encoding="utf-8"?>
<ds:datastoreItem xmlns:ds="http://schemas.openxmlformats.org/officeDocument/2006/customXml" ds:itemID="{606DB8A5-F838-446E-99DF-DB966B425900}"/>
</file>

<file path=docProps/app.xml><?xml version="1.0" encoding="utf-8"?>
<Properties xmlns="http://schemas.openxmlformats.org/officeDocument/2006/extended-properties" xmlns:vt="http://schemas.openxmlformats.org/officeDocument/2006/docPropsVTypes">
  <Template>Normal</Template>
  <TotalTime>2</TotalTime>
  <Pages>4</Pages>
  <Words>1470</Words>
  <Characters>8847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January 27, 2012</vt:lpstr>
    </vt:vector>
  </TitlesOfParts>
  <Company>CITY OF CHICAGO</Company>
  <LinksUpToDate>false</LinksUpToDate>
  <CharactersWithSpaces>10297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January 27, 2012</dc:title>
  <dc:creator>herd_jennifer</dc:creator>
  <cp:lastModifiedBy>Jennifer Hesse</cp:lastModifiedBy>
  <cp:revision>2</cp:revision>
  <cp:lastPrinted>2019-10-09T21:19:00Z</cp:lastPrinted>
  <dcterms:created xsi:type="dcterms:W3CDTF">2023-03-01T16:36:00Z</dcterms:created>
  <dcterms:modified xsi:type="dcterms:W3CDTF">2023-03-01T16:36:00Z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0x0101006A0965D9DA52FA4C85C71C0ACCD3AE17</vt:lpwstr>
  </property>
</Properties>
</file>