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0C7B2" w14:textId="6D6E2798" w:rsidR="00982E84" w:rsidRPr="00982E84" w:rsidRDefault="00982E84" w:rsidP="00982E84">
      <w:r>
        <w:t>Assume a</w:t>
      </w:r>
      <w:r w:rsidRPr="00982E84">
        <w:t xml:space="preserve"> LE decomposition </w:t>
      </w:r>
      <w:r w:rsidR="00F8054C">
        <w:t xml:space="preserve">result </w:t>
      </w:r>
      <w:r w:rsidRPr="00982E84">
        <w:t>table:</w:t>
      </w:r>
    </w:p>
    <w:p w14:paraId="1B59B3AF" w14:textId="5874B85F" w:rsidR="00982E84" w:rsidRPr="00982E84" w:rsidRDefault="00F8054C" w:rsidP="00982E84">
      <w:r>
        <w:rPr>
          <w:noProof/>
        </w:rPr>
        <w:drawing>
          <wp:inline distT="0" distB="0" distL="0" distR="0" wp14:anchorId="10D1FFE3" wp14:editId="66639868">
            <wp:extent cx="5943600" cy="2635885"/>
            <wp:effectExtent l="0" t="0" r="0" b="0"/>
            <wp:docPr id="638791164" name="Picture 1" descr="An image preview of the table output from the toolkit program. The headings read: age, e1, e2, te, Infant Mortality, Malignant neoplasms (cancer), and Nephritis nephrotic syndrome and nephr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791164" name="Picture 1" descr="An image preview of the table output from the toolkit program. The headings read: age, e1, e2, te, Infant Mortality, Malignant neoplasms (cancer), and Nephritis nephrotic syndrome and nephrosis."/>
                    <pic:cNvPicPr/>
                  </pic:nvPicPr>
                  <pic:blipFill>
                    <a:blip r:embed="rId4"/>
                    <a:stretch>
                      <a:fillRect/>
                    </a:stretch>
                  </pic:blipFill>
                  <pic:spPr>
                    <a:xfrm>
                      <a:off x="0" y="0"/>
                      <a:ext cx="5943600" cy="2635885"/>
                    </a:xfrm>
                    <a:prstGeom prst="rect">
                      <a:avLst/>
                    </a:prstGeom>
                  </pic:spPr>
                </pic:pic>
              </a:graphicData>
            </a:graphic>
          </wp:inline>
        </w:drawing>
      </w:r>
    </w:p>
    <w:p w14:paraId="5B4F0701" w14:textId="77777777" w:rsidR="00982E84" w:rsidRPr="00982E84" w:rsidRDefault="00982E84" w:rsidP="00982E84">
      <w:r w:rsidRPr="00982E84">
        <w:t> </w:t>
      </w:r>
    </w:p>
    <w:p w14:paraId="23496A6C" w14:textId="15DAB808" w:rsidR="00982E84" w:rsidRPr="00982E84" w:rsidRDefault="00982E84" w:rsidP="00982E84">
      <w:r w:rsidRPr="00982E84">
        <w:t>age: Minimum age of each stratum</w:t>
      </w:r>
    </w:p>
    <w:p w14:paraId="52846B28" w14:textId="77777777" w:rsidR="00982E84" w:rsidRPr="00982E84" w:rsidRDefault="00982E84" w:rsidP="00982E84">
      <w:r w:rsidRPr="00982E84">
        <w:t xml:space="preserve">e1: expected years of life remaining in each age stratum for population 1 (as you </w:t>
      </w:r>
      <w:proofErr w:type="gramStart"/>
      <w:r w:rsidRPr="00982E84">
        <w:t>defined it</w:t>
      </w:r>
      <w:proofErr w:type="gramEnd"/>
      <w:r w:rsidRPr="00982E84">
        <w:t xml:space="preserve"> in SAS)</w:t>
      </w:r>
    </w:p>
    <w:p w14:paraId="3D0FB7AC" w14:textId="77777777" w:rsidR="00982E84" w:rsidRPr="00982E84" w:rsidRDefault="00982E84" w:rsidP="00982E84">
      <w:r w:rsidRPr="00982E84">
        <w:t>e2: expected years of life remaining in each age stratum for population 2</w:t>
      </w:r>
    </w:p>
    <w:p w14:paraId="1F0608AB" w14:textId="77777777" w:rsidR="00982E84" w:rsidRPr="00982E84" w:rsidRDefault="00982E84" w:rsidP="00982E84">
      <w:r w:rsidRPr="00982E84">
        <w:t>cell B2: life expectancy at birth in population 1</w:t>
      </w:r>
    </w:p>
    <w:p w14:paraId="45875107" w14:textId="77777777" w:rsidR="00982E84" w:rsidRPr="00982E84" w:rsidRDefault="00982E84" w:rsidP="00982E84">
      <w:r w:rsidRPr="00982E84">
        <w:t>cell C2: life expectancy at birth in population 2</w:t>
      </w:r>
    </w:p>
    <w:p w14:paraId="733C4944" w14:textId="77777777" w:rsidR="00982E84" w:rsidRPr="00982E84" w:rsidRDefault="00982E84" w:rsidP="00982E84">
      <w:r w:rsidRPr="00982E84">
        <w:t> </w:t>
      </w:r>
    </w:p>
    <w:p w14:paraId="6AD399BB" w14:textId="77777777" w:rsidR="00982E84" w:rsidRPr="00982E84" w:rsidRDefault="00982E84" w:rsidP="00982E84">
      <w:r w:rsidRPr="00982E84">
        <w:t>TE: stands for "total effect"; the total effect on the life expectancy gap for each age stratum. In Arriaga decomposition, the difference in life expectancy between two groups is partitioned first by age, then by cause within each age stratum. Therefore, each age-specific TE is equal to the sum of cause-specific effects for that row.</w:t>
      </w:r>
    </w:p>
    <w:p w14:paraId="52BD87A7" w14:textId="35F1DC18" w:rsidR="00982E84" w:rsidRPr="00982E84" w:rsidRDefault="00982E84" w:rsidP="00982E84"/>
    <w:p w14:paraId="4C0A0116" w14:textId="653C7B8F" w:rsidR="00982E84" w:rsidRPr="00982E84" w:rsidRDefault="00982E84" w:rsidP="00982E84">
      <w:r w:rsidRPr="00982E84">
        <w:t xml:space="preserve">cell D21: total size of life expectancy gap between population 1/population 2; the sum of cells D2:D20; the sum of cells </w:t>
      </w:r>
      <w:r w:rsidR="00C219B7">
        <w:t>in row 21 (from column E rightward)</w:t>
      </w:r>
    </w:p>
    <w:p w14:paraId="2BB29075" w14:textId="1318FA3C" w:rsidR="00982E84" w:rsidRDefault="00982E84" w:rsidP="00982E84">
      <w:r w:rsidRPr="00982E84">
        <w:t>Row 21, cells E and beyond: Total cause-specific effect on the life expectancy gap for each defined cause. For each cause, the value in row 21 is the sum of values in rows 2-20. Cause-specific effects with the same sign as cell D21 are increasing the size of the gap (mortality higher in the more disadvantaged group).</w:t>
      </w:r>
    </w:p>
    <w:p w14:paraId="1E3C33D0" w14:textId="38453C09" w:rsidR="00E76976" w:rsidRPr="00982E84" w:rsidRDefault="00F20893" w:rsidP="00982E84">
      <w:pPr>
        <w:rPr>
          <w:b/>
          <w:bCs/>
        </w:rPr>
      </w:pPr>
      <w:r>
        <w:rPr>
          <w:b/>
          <w:bCs/>
        </w:rPr>
        <w:t>Tips and Tricks</w:t>
      </w:r>
    </w:p>
    <w:p w14:paraId="3F450A72" w14:textId="54EBC4B3" w:rsidR="00F8054C" w:rsidRDefault="00F20893">
      <w:r>
        <w:t xml:space="preserve">Columns </w:t>
      </w:r>
      <w:r w:rsidR="00F8054C">
        <w:t>may be</w:t>
      </w:r>
      <w:r>
        <w:t xml:space="preserve"> given generic names by the macro</w:t>
      </w:r>
      <w:r w:rsidR="00F8054C">
        <w:t>, or you may wish to add similar categories together (for example: combine heart disease and cancer into a “chronic disease” category for graphing)</w:t>
      </w:r>
      <w:r>
        <w:t xml:space="preserve">. </w:t>
      </w:r>
      <w:r w:rsidR="00F8054C">
        <w:t xml:space="preserve">To do this, edit your reference file with additional columns containing your alternate </w:t>
      </w:r>
      <w:r w:rsidR="00F8054C">
        <w:lastRenderedPageBreak/>
        <w:t>labels. For an example, see the Group1 and Group2 columns in the Chicago CODs sheet of the reference file included with this toolkit.</w:t>
      </w:r>
    </w:p>
    <w:p w14:paraId="18152222" w14:textId="3AE4D041" w:rsidR="00F20893" w:rsidRDefault="009E3B9B">
      <w:r>
        <w:t xml:space="preserve">To use </w:t>
      </w:r>
      <w:r w:rsidR="00F8054C">
        <w:t>alternate labels</w:t>
      </w:r>
      <w:r>
        <w:t xml:space="preserve">, open your </w:t>
      </w:r>
      <w:r w:rsidR="00F8054C">
        <w:t>reference</w:t>
      </w:r>
      <w:r>
        <w:t xml:space="preserve"> file</w:t>
      </w:r>
      <w:r w:rsidR="00B26D55">
        <w:t xml:space="preserve"> in Excel</w:t>
      </w:r>
      <w:r>
        <w:t>, copy the cells containing the labels you want to use</w:t>
      </w:r>
      <w:r w:rsidR="002E5D63">
        <w:t xml:space="preserve">, highlight </w:t>
      </w:r>
      <w:r w:rsidR="00F8054C">
        <w:t>the first cell containing category labels (</w:t>
      </w:r>
      <w:r w:rsidR="002E5D63">
        <w:t>cell E2</w:t>
      </w:r>
      <w:r w:rsidR="00F8054C">
        <w:t xml:space="preserve"> in the example)</w:t>
      </w:r>
      <w:r w:rsidR="002E5D63">
        <w:t>, and use the transpose paste option.</w:t>
      </w:r>
      <w:r w:rsidR="009D0A9B">
        <w:t xml:space="preserve"> </w:t>
      </w:r>
      <w:hyperlink r:id="rId5" w:anchor="section-1_tabControl-OfficeVersion=Windows" w:history="1">
        <w:r w:rsidR="009D0A9B" w:rsidRPr="009D0A9B">
          <w:rPr>
            <w:rStyle w:val="Hyperlink"/>
          </w:rPr>
          <w:t xml:space="preserve">Link to </w:t>
        </w:r>
        <w:r w:rsidR="00F8054C">
          <w:rPr>
            <w:rStyle w:val="Hyperlink"/>
          </w:rPr>
          <w:t xml:space="preserve">Microsoft </w:t>
        </w:r>
        <w:r w:rsidR="009D0A9B" w:rsidRPr="009D0A9B">
          <w:rPr>
            <w:rStyle w:val="Hyperlink"/>
          </w:rPr>
          <w:t>documentation</w:t>
        </w:r>
      </w:hyperlink>
      <w:r w:rsidR="009D0A9B">
        <w:t>.</w:t>
      </w:r>
    </w:p>
    <w:p w14:paraId="20BBCEEF" w14:textId="3C4B8475" w:rsidR="00BE4876" w:rsidRDefault="00F8054C">
      <w:r>
        <w:t>All of the table output is potentially relevant depending on the purpose of your investigation. To make it easier to digest, we</w:t>
      </w:r>
      <w:r w:rsidR="00982E84" w:rsidRPr="00982E84">
        <w:t xml:space="preserve"> highly recommend using conditional formatting for a first look at these tables. Applying a color scale to the range D2:D20 will show you the age groups in which mortality disparities contribute most to the LE gap. Applying a color scale to the range E21</w:t>
      </w:r>
      <w:r w:rsidR="00B066AC">
        <w:t xml:space="preserve"> onward</w:t>
      </w:r>
      <w:r>
        <w:t xml:space="preserve"> to the right</w:t>
      </w:r>
      <w:r w:rsidR="00982E84" w:rsidRPr="00982E84">
        <w:t xml:space="preserve"> will highlight the causes of death which contribute the most to the LE gap. </w:t>
      </w:r>
      <w:r w:rsidR="008F7F0F">
        <w:t xml:space="preserve">If you choose to use an “all other causes of death” category, it </w:t>
      </w:r>
      <w:r>
        <w:t>may be</w:t>
      </w:r>
      <w:r w:rsidR="008F7F0F">
        <w:t xml:space="preserve"> helpful to have that be the last cause and exclude it from your color co</w:t>
      </w:r>
      <w:r w:rsidR="00BE4876">
        <w:t>ding.</w:t>
      </w:r>
    </w:p>
    <w:p w14:paraId="33AC9CB0" w14:textId="346C273E" w:rsidR="00BE4876" w:rsidRDefault="00BE4876">
      <w:r>
        <w:t xml:space="preserve">If you have results for multiple years, you can combine </w:t>
      </w:r>
      <w:r w:rsidR="00587A3F">
        <w:t>them like so:</w:t>
      </w:r>
    </w:p>
    <w:tbl>
      <w:tblPr>
        <w:tblStyle w:val="TableGrid"/>
        <w:tblW w:w="0" w:type="auto"/>
        <w:tblLook w:val="04A0" w:firstRow="1" w:lastRow="0" w:firstColumn="1" w:lastColumn="0" w:noHBand="0" w:noVBand="1"/>
      </w:tblPr>
      <w:tblGrid>
        <w:gridCol w:w="1381"/>
        <w:gridCol w:w="1448"/>
        <w:gridCol w:w="1449"/>
        <w:gridCol w:w="1406"/>
        <w:gridCol w:w="1222"/>
        <w:gridCol w:w="1222"/>
        <w:gridCol w:w="1222"/>
      </w:tblGrid>
      <w:tr w:rsidR="00701584" w14:paraId="30040C29" w14:textId="3726DA5C" w:rsidTr="00701584">
        <w:tc>
          <w:tcPr>
            <w:tcW w:w="1381" w:type="dxa"/>
          </w:tcPr>
          <w:p w14:paraId="1BF85CE1" w14:textId="009D79C8" w:rsidR="00701584" w:rsidRDefault="00701584">
            <w:r>
              <w:t>Year</w:t>
            </w:r>
          </w:p>
        </w:tc>
        <w:tc>
          <w:tcPr>
            <w:tcW w:w="1448" w:type="dxa"/>
          </w:tcPr>
          <w:p w14:paraId="220FE933" w14:textId="7211A267" w:rsidR="00701584" w:rsidRDefault="00701584">
            <w:r>
              <w:t>Group 1 LE (e1)</w:t>
            </w:r>
          </w:p>
        </w:tc>
        <w:tc>
          <w:tcPr>
            <w:tcW w:w="1449" w:type="dxa"/>
          </w:tcPr>
          <w:p w14:paraId="57720B9D" w14:textId="12596077" w:rsidR="00701584" w:rsidRDefault="00701584">
            <w:r>
              <w:t>Group 2 LE (e2)</w:t>
            </w:r>
          </w:p>
        </w:tc>
        <w:tc>
          <w:tcPr>
            <w:tcW w:w="1406" w:type="dxa"/>
          </w:tcPr>
          <w:p w14:paraId="4D3467D1" w14:textId="4F2AA12E" w:rsidR="00701584" w:rsidRDefault="00FE191A">
            <w:r>
              <w:t>Gap size</w:t>
            </w:r>
            <w:r w:rsidR="00701584">
              <w:t xml:space="preserve"> (cell D21)</w:t>
            </w:r>
          </w:p>
        </w:tc>
        <w:tc>
          <w:tcPr>
            <w:tcW w:w="1222" w:type="dxa"/>
          </w:tcPr>
          <w:p w14:paraId="6E7F9856" w14:textId="69CEE5FF" w:rsidR="00701584" w:rsidRDefault="00701584">
            <w:r>
              <w:t>Cause 1</w:t>
            </w:r>
          </w:p>
        </w:tc>
        <w:tc>
          <w:tcPr>
            <w:tcW w:w="1222" w:type="dxa"/>
          </w:tcPr>
          <w:p w14:paraId="1A4BD6ED" w14:textId="141F1A9C" w:rsidR="00701584" w:rsidRDefault="00681F1B">
            <w:r>
              <w:t>…</w:t>
            </w:r>
          </w:p>
        </w:tc>
        <w:tc>
          <w:tcPr>
            <w:tcW w:w="1222" w:type="dxa"/>
          </w:tcPr>
          <w:p w14:paraId="6893D0D7" w14:textId="3894417B" w:rsidR="00701584" w:rsidRDefault="00681F1B">
            <w:r>
              <w:t>Cause N</w:t>
            </w:r>
          </w:p>
        </w:tc>
      </w:tr>
      <w:tr w:rsidR="00701584" w14:paraId="7B0A4057" w14:textId="074F41F3" w:rsidTr="00701584">
        <w:tc>
          <w:tcPr>
            <w:tcW w:w="1381" w:type="dxa"/>
          </w:tcPr>
          <w:p w14:paraId="1B8A1735" w14:textId="7FEB2329" w:rsidR="00701584" w:rsidRDefault="00681F1B">
            <w:r>
              <w:t>2024</w:t>
            </w:r>
          </w:p>
        </w:tc>
        <w:tc>
          <w:tcPr>
            <w:tcW w:w="1448" w:type="dxa"/>
          </w:tcPr>
          <w:p w14:paraId="1BA90D4C" w14:textId="413C1E4C" w:rsidR="00701584" w:rsidRDefault="00681F1B">
            <w:r>
              <w:t>72.25</w:t>
            </w:r>
          </w:p>
        </w:tc>
        <w:tc>
          <w:tcPr>
            <w:tcW w:w="1449" w:type="dxa"/>
          </w:tcPr>
          <w:p w14:paraId="3F6FCEB3" w14:textId="74DF4AC3" w:rsidR="00701584" w:rsidRDefault="00681F1B">
            <w:r>
              <w:t>81.63</w:t>
            </w:r>
          </w:p>
        </w:tc>
        <w:tc>
          <w:tcPr>
            <w:tcW w:w="1406" w:type="dxa"/>
          </w:tcPr>
          <w:p w14:paraId="3F59800F" w14:textId="577D2DF5" w:rsidR="00701584" w:rsidRDefault="00681F1B">
            <w:r>
              <w:t>9.38</w:t>
            </w:r>
          </w:p>
        </w:tc>
        <w:tc>
          <w:tcPr>
            <w:tcW w:w="1222" w:type="dxa"/>
          </w:tcPr>
          <w:p w14:paraId="67928521" w14:textId="7858FA40" w:rsidR="00701584" w:rsidRDefault="00681F1B">
            <w:r>
              <w:t>0</w:t>
            </w:r>
          </w:p>
        </w:tc>
        <w:tc>
          <w:tcPr>
            <w:tcW w:w="1222" w:type="dxa"/>
          </w:tcPr>
          <w:p w14:paraId="2F3C323D" w14:textId="77777777" w:rsidR="00701584" w:rsidRDefault="00701584"/>
        </w:tc>
        <w:tc>
          <w:tcPr>
            <w:tcW w:w="1222" w:type="dxa"/>
          </w:tcPr>
          <w:p w14:paraId="06A1BCA1" w14:textId="3AC05C2F" w:rsidR="00701584" w:rsidRDefault="00FE191A">
            <w:r>
              <w:t>1.4</w:t>
            </w:r>
          </w:p>
        </w:tc>
      </w:tr>
      <w:tr w:rsidR="00701584" w14:paraId="57034A88" w14:textId="1CC37E71" w:rsidTr="00701584">
        <w:tc>
          <w:tcPr>
            <w:tcW w:w="1381" w:type="dxa"/>
          </w:tcPr>
          <w:p w14:paraId="35CEC208" w14:textId="7218A5B8" w:rsidR="00701584" w:rsidRDefault="00FE191A">
            <w:r>
              <w:t>2023</w:t>
            </w:r>
          </w:p>
        </w:tc>
        <w:tc>
          <w:tcPr>
            <w:tcW w:w="1448" w:type="dxa"/>
          </w:tcPr>
          <w:p w14:paraId="57F68E3D" w14:textId="77777777" w:rsidR="00701584" w:rsidRDefault="00701584"/>
        </w:tc>
        <w:tc>
          <w:tcPr>
            <w:tcW w:w="1449" w:type="dxa"/>
          </w:tcPr>
          <w:p w14:paraId="28BB9221" w14:textId="77777777" w:rsidR="00701584" w:rsidRDefault="00701584"/>
        </w:tc>
        <w:tc>
          <w:tcPr>
            <w:tcW w:w="1406" w:type="dxa"/>
          </w:tcPr>
          <w:p w14:paraId="3EE1B8E8" w14:textId="77777777" w:rsidR="00701584" w:rsidRDefault="00701584"/>
        </w:tc>
        <w:tc>
          <w:tcPr>
            <w:tcW w:w="1222" w:type="dxa"/>
          </w:tcPr>
          <w:p w14:paraId="747F699B" w14:textId="77777777" w:rsidR="00701584" w:rsidRDefault="00701584"/>
        </w:tc>
        <w:tc>
          <w:tcPr>
            <w:tcW w:w="1222" w:type="dxa"/>
          </w:tcPr>
          <w:p w14:paraId="0E08B5D1" w14:textId="77777777" w:rsidR="00701584" w:rsidRDefault="00701584"/>
        </w:tc>
        <w:tc>
          <w:tcPr>
            <w:tcW w:w="1222" w:type="dxa"/>
          </w:tcPr>
          <w:p w14:paraId="12D6757E" w14:textId="77777777" w:rsidR="00701584" w:rsidRDefault="00701584"/>
        </w:tc>
      </w:tr>
    </w:tbl>
    <w:p w14:paraId="5478C85F" w14:textId="5459FE99" w:rsidR="00587A3F" w:rsidRDefault="00587A3F"/>
    <w:p w14:paraId="76E85678" w14:textId="1FA51AE6" w:rsidR="00D71D54" w:rsidRDefault="00D71D54">
      <w:r>
        <w:t>This format will facilitate making stacked bar graphs and line graphs in Office</w:t>
      </w:r>
      <w:r w:rsidR="003D08E1">
        <w:t>, and stacked bar graphs in SAS. It will also make it easy to rank causes of death.</w:t>
      </w:r>
    </w:p>
    <w:sectPr w:rsidR="00D71D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9B"/>
    <w:rsid w:val="00034B3D"/>
    <w:rsid w:val="002B3435"/>
    <w:rsid w:val="002E5D63"/>
    <w:rsid w:val="003D08E1"/>
    <w:rsid w:val="003D5EB0"/>
    <w:rsid w:val="004F59D5"/>
    <w:rsid w:val="00587A3F"/>
    <w:rsid w:val="00660AD6"/>
    <w:rsid w:val="00681F1B"/>
    <w:rsid w:val="00701584"/>
    <w:rsid w:val="008F7F0F"/>
    <w:rsid w:val="00982E84"/>
    <w:rsid w:val="00984D88"/>
    <w:rsid w:val="009C06E4"/>
    <w:rsid w:val="009D0A9B"/>
    <w:rsid w:val="009E3B9B"/>
    <w:rsid w:val="00A361D8"/>
    <w:rsid w:val="00A9239B"/>
    <w:rsid w:val="00AE0383"/>
    <w:rsid w:val="00B066AC"/>
    <w:rsid w:val="00B26D55"/>
    <w:rsid w:val="00BE4876"/>
    <w:rsid w:val="00BF6C4F"/>
    <w:rsid w:val="00C219B7"/>
    <w:rsid w:val="00C751B0"/>
    <w:rsid w:val="00D71D54"/>
    <w:rsid w:val="00E123C9"/>
    <w:rsid w:val="00E76976"/>
    <w:rsid w:val="00F20893"/>
    <w:rsid w:val="00F8054C"/>
    <w:rsid w:val="00FC7014"/>
    <w:rsid w:val="00FE1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6C4E0"/>
  <w15:chartTrackingRefBased/>
  <w15:docId w15:val="{6B72158C-3B38-4323-9D17-31C23D8BF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C7014"/>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semiHidden/>
    <w:unhideWhenUsed/>
    <w:qFormat/>
    <w:rsid w:val="00FC7014"/>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uiPriority w:val="9"/>
    <w:semiHidden/>
    <w:unhideWhenUsed/>
    <w:qFormat/>
    <w:rsid w:val="00FC7014"/>
    <w:pPr>
      <w:keepNext/>
      <w:keepLines/>
      <w:spacing w:before="40" w:after="0"/>
      <w:outlineLvl w:val="2"/>
    </w:pPr>
    <w:rPr>
      <w:rFonts w:eastAsiaTheme="majorEastAsia" w:cstheme="majorBidi"/>
      <w:sz w:val="24"/>
      <w:szCs w:val="24"/>
    </w:rPr>
  </w:style>
  <w:style w:type="paragraph" w:styleId="Heading4">
    <w:name w:val="heading 4"/>
    <w:basedOn w:val="Normal"/>
    <w:next w:val="Normal"/>
    <w:link w:val="Heading4Char"/>
    <w:uiPriority w:val="9"/>
    <w:semiHidden/>
    <w:unhideWhenUsed/>
    <w:qFormat/>
    <w:rsid w:val="00A9239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9239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9239B"/>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9239B"/>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9239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9239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014"/>
    <w:rPr>
      <w:rFonts w:eastAsiaTheme="majorEastAsia" w:cstheme="majorBidi"/>
      <w:sz w:val="32"/>
      <w:szCs w:val="32"/>
    </w:rPr>
  </w:style>
  <w:style w:type="character" w:customStyle="1" w:styleId="Heading2Char">
    <w:name w:val="Heading 2 Char"/>
    <w:basedOn w:val="DefaultParagraphFont"/>
    <w:link w:val="Heading2"/>
    <w:uiPriority w:val="9"/>
    <w:semiHidden/>
    <w:rsid w:val="00FC7014"/>
    <w:rPr>
      <w:rFonts w:eastAsiaTheme="majorEastAsia" w:cstheme="majorBidi"/>
      <w:sz w:val="26"/>
      <w:szCs w:val="26"/>
    </w:rPr>
  </w:style>
  <w:style w:type="paragraph" w:styleId="Title">
    <w:name w:val="Title"/>
    <w:basedOn w:val="Normal"/>
    <w:next w:val="Normal"/>
    <w:link w:val="TitleChar"/>
    <w:uiPriority w:val="10"/>
    <w:qFormat/>
    <w:rsid w:val="00FC7014"/>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FC7014"/>
    <w:rPr>
      <w:rFonts w:eastAsiaTheme="majorEastAsia" w:cstheme="majorBidi"/>
      <w:spacing w:val="-10"/>
      <w:kern w:val="28"/>
      <w:sz w:val="56"/>
      <w:szCs w:val="56"/>
    </w:rPr>
  </w:style>
  <w:style w:type="character" w:styleId="IntenseEmphasis">
    <w:name w:val="Intense Emphasis"/>
    <w:basedOn w:val="DefaultParagraphFont"/>
    <w:uiPriority w:val="21"/>
    <w:qFormat/>
    <w:rsid w:val="00FC7014"/>
    <w:rPr>
      <w:rFonts w:ascii="Cambria" w:hAnsi="Cambria"/>
      <w:b/>
      <w:i/>
      <w:iCs/>
      <w:color w:val="auto"/>
    </w:rPr>
  </w:style>
  <w:style w:type="paragraph" w:styleId="IntenseQuote">
    <w:name w:val="Intense Quote"/>
    <w:basedOn w:val="Normal"/>
    <w:next w:val="Normal"/>
    <w:link w:val="IntenseQuoteChar"/>
    <w:uiPriority w:val="30"/>
    <w:qFormat/>
    <w:rsid w:val="00FC7014"/>
    <w:pPr>
      <w:spacing w:before="360" w:after="360"/>
      <w:ind w:left="864" w:right="864"/>
      <w:jc w:val="center"/>
    </w:pPr>
    <w:rPr>
      <w:i/>
      <w:iCs/>
    </w:rPr>
  </w:style>
  <w:style w:type="character" w:customStyle="1" w:styleId="IntenseQuoteChar">
    <w:name w:val="Intense Quote Char"/>
    <w:basedOn w:val="DefaultParagraphFont"/>
    <w:link w:val="IntenseQuote"/>
    <w:uiPriority w:val="30"/>
    <w:rsid w:val="00FC7014"/>
    <w:rPr>
      <w:i/>
      <w:iCs/>
    </w:rPr>
  </w:style>
  <w:style w:type="character" w:styleId="IntenseReference">
    <w:name w:val="Intense Reference"/>
    <w:basedOn w:val="DefaultParagraphFont"/>
    <w:uiPriority w:val="32"/>
    <w:qFormat/>
    <w:rsid w:val="00FC7014"/>
    <w:rPr>
      <w:b/>
      <w:bCs/>
      <w:smallCaps/>
      <w:color w:val="auto"/>
      <w:spacing w:val="5"/>
    </w:rPr>
  </w:style>
  <w:style w:type="character" w:styleId="SubtleReference">
    <w:name w:val="Subtle Reference"/>
    <w:basedOn w:val="DefaultParagraphFont"/>
    <w:uiPriority w:val="31"/>
    <w:qFormat/>
    <w:rsid w:val="00FC7014"/>
    <w:rPr>
      <w:smallCaps/>
      <w:color w:val="auto"/>
    </w:rPr>
  </w:style>
  <w:style w:type="character" w:customStyle="1" w:styleId="Heading3Char">
    <w:name w:val="Heading 3 Char"/>
    <w:basedOn w:val="DefaultParagraphFont"/>
    <w:link w:val="Heading3"/>
    <w:uiPriority w:val="9"/>
    <w:semiHidden/>
    <w:rsid w:val="00FC7014"/>
    <w:rPr>
      <w:rFonts w:eastAsiaTheme="majorEastAsia" w:cstheme="majorBidi"/>
      <w:sz w:val="24"/>
      <w:szCs w:val="24"/>
    </w:rPr>
  </w:style>
  <w:style w:type="paragraph" w:styleId="Subtitle">
    <w:name w:val="Subtitle"/>
    <w:basedOn w:val="Normal"/>
    <w:next w:val="Normal"/>
    <w:link w:val="SubtitleChar"/>
    <w:uiPriority w:val="11"/>
    <w:qFormat/>
    <w:rsid w:val="00FC7014"/>
    <w:pPr>
      <w:numPr>
        <w:ilvl w:val="1"/>
      </w:numPr>
    </w:pPr>
    <w:rPr>
      <w:rFonts w:eastAsiaTheme="minorEastAsia"/>
      <w:spacing w:val="15"/>
    </w:rPr>
  </w:style>
  <w:style w:type="character" w:customStyle="1" w:styleId="SubtitleChar">
    <w:name w:val="Subtitle Char"/>
    <w:basedOn w:val="DefaultParagraphFont"/>
    <w:link w:val="Subtitle"/>
    <w:uiPriority w:val="11"/>
    <w:rsid w:val="00FC7014"/>
    <w:rPr>
      <w:rFonts w:eastAsiaTheme="minorEastAsia"/>
      <w:spacing w:val="15"/>
    </w:rPr>
  </w:style>
  <w:style w:type="character" w:customStyle="1" w:styleId="Heading4Char">
    <w:name w:val="Heading 4 Char"/>
    <w:basedOn w:val="DefaultParagraphFont"/>
    <w:link w:val="Heading4"/>
    <w:uiPriority w:val="9"/>
    <w:semiHidden/>
    <w:rsid w:val="00A9239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9239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9239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9239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9239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9239B"/>
    <w:rPr>
      <w:rFonts w:asciiTheme="minorHAnsi" w:eastAsiaTheme="majorEastAsia" w:hAnsiTheme="minorHAnsi" w:cstheme="majorBidi"/>
      <w:color w:val="272727" w:themeColor="text1" w:themeTint="D8"/>
    </w:rPr>
  </w:style>
  <w:style w:type="paragraph" w:styleId="Quote">
    <w:name w:val="Quote"/>
    <w:basedOn w:val="Normal"/>
    <w:next w:val="Normal"/>
    <w:link w:val="QuoteChar"/>
    <w:uiPriority w:val="29"/>
    <w:qFormat/>
    <w:rsid w:val="00A9239B"/>
    <w:pPr>
      <w:spacing w:before="160"/>
      <w:jc w:val="center"/>
    </w:pPr>
    <w:rPr>
      <w:i/>
      <w:iCs/>
      <w:color w:val="404040" w:themeColor="text1" w:themeTint="BF"/>
    </w:rPr>
  </w:style>
  <w:style w:type="character" w:customStyle="1" w:styleId="QuoteChar">
    <w:name w:val="Quote Char"/>
    <w:basedOn w:val="DefaultParagraphFont"/>
    <w:link w:val="Quote"/>
    <w:uiPriority w:val="29"/>
    <w:rsid w:val="00A9239B"/>
    <w:rPr>
      <w:i/>
      <w:iCs/>
      <w:color w:val="404040" w:themeColor="text1" w:themeTint="BF"/>
    </w:rPr>
  </w:style>
  <w:style w:type="paragraph" w:styleId="ListParagraph">
    <w:name w:val="List Paragraph"/>
    <w:basedOn w:val="Normal"/>
    <w:uiPriority w:val="34"/>
    <w:qFormat/>
    <w:rsid w:val="00A9239B"/>
    <w:pPr>
      <w:ind w:left="720"/>
      <w:contextualSpacing/>
    </w:pPr>
  </w:style>
  <w:style w:type="table" w:styleId="TableGrid">
    <w:name w:val="Table Grid"/>
    <w:basedOn w:val="TableNormal"/>
    <w:uiPriority w:val="39"/>
    <w:rsid w:val="00587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D0A9B"/>
    <w:rPr>
      <w:color w:val="467886" w:themeColor="hyperlink"/>
      <w:u w:val="single"/>
    </w:rPr>
  </w:style>
  <w:style w:type="character" w:styleId="UnresolvedMention">
    <w:name w:val="Unresolved Mention"/>
    <w:basedOn w:val="DefaultParagraphFont"/>
    <w:uiPriority w:val="99"/>
    <w:semiHidden/>
    <w:unhideWhenUsed/>
    <w:rsid w:val="009D0A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277104">
      <w:bodyDiv w:val="1"/>
      <w:marLeft w:val="0"/>
      <w:marRight w:val="0"/>
      <w:marTop w:val="0"/>
      <w:marBottom w:val="0"/>
      <w:divBdr>
        <w:top w:val="none" w:sz="0" w:space="0" w:color="auto"/>
        <w:left w:val="none" w:sz="0" w:space="0" w:color="auto"/>
        <w:bottom w:val="none" w:sz="0" w:space="0" w:color="auto"/>
        <w:right w:val="none" w:sz="0" w:space="0" w:color="auto"/>
      </w:divBdr>
      <w:divsChild>
        <w:div w:id="564418522">
          <w:marLeft w:val="0"/>
          <w:marRight w:val="0"/>
          <w:marTop w:val="0"/>
          <w:marBottom w:val="0"/>
          <w:divBdr>
            <w:top w:val="none" w:sz="0" w:space="0" w:color="auto"/>
            <w:left w:val="none" w:sz="0" w:space="0" w:color="auto"/>
            <w:bottom w:val="none" w:sz="0" w:space="0" w:color="auto"/>
            <w:right w:val="none" w:sz="0" w:space="0" w:color="auto"/>
          </w:divBdr>
        </w:div>
        <w:div w:id="1803427904">
          <w:marLeft w:val="0"/>
          <w:marRight w:val="0"/>
          <w:marTop w:val="0"/>
          <w:marBottom w:val="0"/>
          <w:divBdr>
            <w:top w:val="none" w:sz="0" w:space="0" w:color="auto"/>
            <w:left w:val="none" w:sz="0" w:space="0" w:color="auto"/>
            <w:bottom w:val="none" w:sz="0" w:space="0" w:color="auto"/>
            <w:right w:val="none" w:sz="0" w:space="0" w:color="auto"/>
          </w:divBdr>
        </w:div>
        <w:div w:id="1379889652">
          <w:marLeft w:val="0"/>
          <w:marRight w:val="0"/>
          <w:marTop w:val="0"/>
          <w:marBottom w:val="0"/>
          <w:divBdr>
            <w:top w:val="none" w:sz="0" w:space="0" w:color="auto"/>
            <w:left w:val="none" w:sz="0" w:space="0" w:color="auto"/>
            <w:bottom w:val="none" w:sz="0" w:space="0" w:color="auto"/>
            <w:right w:val="none" w:sz="0" w:space="0" w:color="auto"/>
          </w:divBdr>
        </w:div>
        <w:div w:id="961615079">
          <w:marLeft w:val="0"/>
          <w:marRight w:val="0"/>
          <w:marTop w:val="0"/>
          <w:marBottom w:val="0"/>
          <w:divBdr>
            <w:top w:val="none" w:sz="0" w:space="0" w:color="auto"/>
            <w:left w:val="none" w:sz="0" w:space="0" w:color="auto"/>
            <w:bottom w:val="none" w:sz="0" w:space="0" w:color="auto"/>
            <w:right w:val="none" w:sz="0" w:space="0" w:color="auto"/>
          </w:divBdr>
        </w:div>
        <w:div w:id="1581793528">
          <w:marLeft w:val="0"/>
          <w:marRight w:val="0"/>
          <w:marTop w:val="0"/>
          <w:marBottom w:val="0"/>
          <w:divBdr>
            <w:top w:val="none" w:sz="0" w:space="0" w:color="auto"/>
            <w:left w:val="none" w:sz="0" w:space="0" w:color="auto"/>
            <w:bottom w:val="none" w:sz="0" w:space="0" w:color="auto"/>
            <w:right w:val="none" w:sz="0" w:space="0" w:color="auto"/>
          </w:divBdr>
        </w:div>
        <w:div w:id="78792108">
          <w:marLeft w:val="0"/>
          <w:marRight w:val="0"/>
          <w:marTop w:val="0"/>
          <w:marBottom w:val="0"/>
          <w:divBdr>
            <w:top w:val="none" w:sz="0" w:space="0" w:color="auto"/>
            <w:left w:val="none" w:sz="0" w:space="0" w:color="auto"/>
            <w:bottom w:val="none" w:sz="0" w:space="0" w:color="auto"/>
            <w:right w:val="none" w:sz="0" w:space="0" w:color="auto"/>
          </w:divBdr>
        </w:div>
        <w:div w:id="1779526076">
          <w:marLeft w:val="0"/>
          <w:marRight w:val="0"/>
          <w:marTop w:val="0"/>
          <w:marBottom w:val="0"/>
          <w:divBdr>
            <w:top w:val="none" w:sz="0" w:space="0" w:color="auto"/>
            <w:left w:val="none" w:sz="0" w:space="0" w:color="auto"/>
            <w:bottom w:val="none" w:sz="0" w:space="0" w:color="auto"/>
            <w:right w:val="none" w:sz="0" w:space="0" w:color="auto"/>
          </w:divBdr>
        </w:div>
        <w:div w:id="20014700">
          <w:marLeft w:val="0"/>
          <w:marRight w:val="0"/>
          <w:marTop w:val="0"/>
          <w:marBottom w:val="0"/>
          <w:divBdr>
            <w:top w:val="none" w:sz="0" w:space="0" w:color="auto"/>
            <w:left w:val="none" w:sz="0" w:space="0" w:color="auto"/>
            <w:bottom w:val="none" w:sz="0" w:space="0" w:color="auto"/>
            <w:right w:val="none" w:sz="0" w:space="0" w:color="auto"/>
          </w:divBdr>
        </w:div>
        <w:div w:id="1681540973">
          <w:marLeft w:val="0"/>
          <w:marRight w:val="0"/>
          <w:marTop w:val="0"/>
          <w:marBottom w:val="0"/>
          <w:divBdr>
            <w:top w:val="none" w:sz="0" w:space="0" w:color="auto"/>
            <w:left w:val="none" w:sz="0" w:space="0" w:color="auto"/>
            <w:bottom w:val="none" w:sz="0" w:space="0" w:color="auto"/>
            <w:right w:val="none" w:sz="0" w:space="0" w:color="auto"/>
          </w:divBdr>
        </w:div>
        <w:div w:id="934172505">
          <w:marLeft w:val="0"/>
          <w:marRight w:val="0"/>
          <w:marTop w:val="0"/>
          <w:marBottom w:val="0"/>
          <w:divBdr>
            <w:top w:val="none" w:sz="0" w:space="0" w:color="auto"/>
            <w:left w:val="none" w:sz="0" w:space="0" w:color="auto"/>
            <w:bottom w:val="none" w:sz="0" w:space="0" w:color="auto"/>
            <w:right w:val="none" w:sz="0" w:space="0" w:color="auto"/>
          </w:divBdr>
        </w:div>
        <w:div w:id="626467333">
          <w:marLeft w:val="0"/>
          <w:marRight w:val="0"/>
          <w:marTop w:val="0"/>
          <w:marBottom w:val="0"/>
          <w:divBdr>
            <w:top w:val="none" w:sz="0" w:space="0" w:color="auto"/>
            <w:left w:val="none" w:sz="0" w:space="0" w:color="auto"/>
            <w:bottom w:val="none" w:sz="0" w:space="0" w:color="auto"/>
            <w:right w:val="none" w:sz="0" w:space="0" w:color="auto"/>
          </w:divBdr>
        </w:div>
        <w:div w:id="837114293">
          <w:marLeft w:val="0"/>
          <w:marRight w:val="0"/>
          <w:marTop w:val="0"/>
          <w:marBottom w:val="0"/>
          <w:divBdr>
            <w:top w:val="none" w:sz="0" w:space="0" w:color="auto"/>
            <w:left w:val="none" w:sz="0" w:space="0" w:color="auto"/>
            <w:bottom w:val="none" w:sz="0" w:space="0" w:color="auto"/>
            <w:right w:val="none" w:sz="0" w:space="0" w:color="auto"/>
          </w:divBdr>
        </w:div>
        <w:div w:id="673604615">
          <w:marLeft w:val="0"/>
          <w:marRight w:val="0"/>
          <w:marTop w:val="0"/>
          <w:marBottom w:val="0"/>
          <w:divBdr>
            <w:top w:val="none" w:sz="0" w:space="0" w:color="auto"/>
            <w:left w:val="none" w:sz="0" w:space="0" w:color="auto"/>
            <w:bottom w:val="none" w:sz="0" w:space="0" w:color="auto"/>
            <w:right w:val="none" w:sz="0" w:space="0" w:color="auto"/>
          </w:divBdr>
        </w:div>
        <w:div w:id="104620892">
          <w:marLeft w:val="0"/>
          <w:marRight w:val="0"/>
          <w:marTop w:val="0"/>
          <w:marBottom w:val="0"/>
          <w:divBdr>
            <w:top w:val="none" w:sz="0" w:space="0" w:color="auto"/>
            <w:left w:val="none" w:sz="0" w:space="0" w:color="auto"/>
            <w:bottom w:val="none" w:sz="0" w:space="0" w:color="auto"/>
            <w:right w:val="none" w:sz="0" w:space="0" w:color="auto"/>
          </w:divBdr>
        </w:div>
        <w:div w:id="1675453181">
          <w:marLeft w:val="0"/>
          <w:marRight w:val="0"/>
          <w:marTop w:val="0"/>
          <w:marBottom w:val="0"/>
          <w:divBdr>
            <w:top w:val="none" w:sz="0" w:space="0" w:color="auto"/>
            <w:left w:val="none" w:sz="0" w:space="0" w:color="auto"/>
            <w:bottom w:val="none" w:sz="0" w:space="0" w:color="auto"/>
            <w:right w:val="none" w:sz="0" w:space="0" w:color="auto"/>
          </w:divBdr>
        </w:div>
        <w:div w:id="613371169">
          <w:marLeft w:val="0"/>
          <w:marRight w:val="0"/>
          <w:marTop w:val="0"/>
          <w:marBottom w:val="0"/>
          <w:divBdr>
            <w:top w:val="none" w:sz="0" w:space="0" w:color="auto"/>
            <w:left w:val="none" w:sz="0" w:space="0" w:color="auto"/>
            <w:bottom w:val="none" w:sz="0" w:space="0" w:color="auto"/>
            <w:right w:val="none" w:sz="0" w:space="0" w:color="auto"/>
          </w:divBdr>
        </w:div>
      </w:divsChild>
    </w:div>
    <w:div w:id="1257321442">
      <w:bodyDiv w:val="1"/>
      <w:marLeft w:val="0"/>
      <w:marRight w:val="0"/>
      <w:marTop w:val="0"/>
      <w:marBottom w:val="0"/>
      <w:divBdr>
        <w:top w:val="none" w:sz="0" w:space="0" w:color="auto"/>
        <w:left w:val="none" w:sz="0" w:space="0" w:color="auto"/>
        <w:bottom w:val="none" w:sz="0" w:space="0" w:color="auto"/>
        <w:right w:val="none" w:sz="0" w:space="0" w:color="auto"/>
      </w:divBdr>
      <w:divsChild>
        <w:div w:id="855924824">
          <w:marLeft w:val="0"/>
          <w:marRight w:val="0"/>
          <w:marTop w:val="0"/>
          <w:marBottom w:val="0"/>
          <w:divBdr>
            <w:top w:val="none" w:sz="0" w:space="0" w:color="auto"/>
            <w:left w:val="none" w:sz="0" w:space="0" w:color="auto"/>
            <w:bottom w:val="none" w:sz="0" w:space="0" w:color="auto"/>
            <w:right w:val="none" w:sz="0" w:space="0" w:color="auto"/>
          </w:divBdr>
        </w:div>
        <w:div w:id="638193175">
          <w:marLeft w:val="0"/>
          <w:marRight w:val="0"/>
          <w:marTop w:val="0"/>
          <w:marBottom w:val="0"/>
          <w:divBdr>
            <w:top w:val="none" w:sz="0" w:space="0" w:color="auto"/>
            <w:left w:val="none" w:sz="0" w:space="0" w:color="auto"/>
            <w:bottom w:val="none" w:sz="0" w:space="0" w:color="auto"/>
            <w:right w:val="none" w:sz="0" w:space="0" w:color="auto"/>
          </w:divBdr>
        </w:div>
        <w:div w:id="78526930">
          <w:marLeft w:val="0"/>
          <w:marRight w:val="0"/>
          <w:marTop w:val="0"/>
          <w:marBottom w:val="0"/>
          <w:divBdr>
            <w:top w:val="none" w:sz="0" w:space="0" w:color="auto"/>
            <w:left w:val="none" w:sz="0" w:space="0" w:color="auto"/>
            <w:bottom w:val="none" w:sz="0" w:space="0" w:color="auto"/>
            <w:right w:val="none" w:sz="0" w:space="0" w:color="auto"/>
          </w:divBdr>
        </w:div>
        <w:div w:id="960770849">
          <w:marLeft w:val="0"/>
          <w:marRight w:val="0"/>
          <w:marTop w:val="0"/>
          <w:marBottom w:val="0"/>
          <w:divBdr>
            <w:top w:val="none" w:sz="0" w:space="0" w:color="auto"/>
            <w:left w:val="none" w:sz="0" w:space="0" w:color="auto"/>
            <w:bottom w:val="none" w:sz="0" w:space="0" w:color="auto"/>
            <w:right w:val="none" w:sz="0" w:space="0" w:color="auto"/>
          </w:divBdr>
        </w:div>
        <w:div w:id="392461564">
          <w:marLeft w:val="0"/>
          <w:marRight w:val="0"/>
          <w:marTop w:val="0"/>
          <w:marBottom w:val="0"/>
          <w:divBdr>
            <w:top w:val="none" w:sz="0" w:space="0" w:color="auto"/>
            <w:left w:val="none" w:sz="0" w:space="0" w:color="auto"/>
            <w:bottom w:val="none" w:sz="0" w:space="0" w:color="auto"/>
            <w:right w:val="none" w:sz="0" w:space="0" w:color="auto"/>
          </w:divBdr>
        </w:div>
        <w:div w:id="1857037525">
          <w:marLeft w:val="0"/>
          <w:marRight w:val="0"/>
          <w:marTop w:val="0"/>
          <w:marBottom w:val="0"/>
          <w:divBdr>
            <w:top w:val="none" w:sz="0" w:space="0" w:color="auto"/>
            <w:left w:val="none" w:sz="0" w:space="0" w:color="auto"/>
            <w:bottom w:val="none" w:sz="0" w:space="0" w:color="auto"/>
            <w:right w:val="none" w:sz="0" w:space="0" w:color="auto"/>
          </w:divBdr>
        </w:div>
        <w:div w:id="307520646">
          <w:marLeft w:val="0"/>
          <w:marRight w:val="0"/>
          <w:marTop w:val="0"/>
          <w:marBottom w:val="0"/>
          <w:divBdr>
            <w:top w:val="none" w:sz="0" w:space="0" w:color="auto"/>
            <w:left w:val="none" w:sz="0" w:space="0" w:color="auto"/>
            <w:bottom w:val="none" w:sz="0" w:space="0" w:color="auto"/>
            <w:right w:val="none" w:sz="0" w:space="0" w:color="auto"/>
          </w:divBdr>
        </w:div>
        <w:div w:id="374350641">
          <w:marLeft w:val="0"/>
          <w:marRight w:val="0"/>
          <w:marTop w:val="0"/>
          <w:marBottom w:val="0"/>
          <w:divBdr>
            <w:top w:val="none" w:sz="0" w:space="0" w:color="auto"/>
            <w:left w:val="none" w:sz="0" w:space="0" w:color="auto"/>
            <w:bottom w:val="none" w:sz="0" w:space="0" w:color="auto"/>
            <w:right w:val="none" w:sz="0" w:space="0" w:color="auto"/>
          </w:divBdr>
        </w:div>
        <w:div w:id="840316628">
          <w:marLeft w:val="0"/>
          <w:marRight w:val="0"/>
          <w:marTop w:val="0"/>
          <w:marBottom w:val="0"/>
          <w:divBdr>
            <w:top w:val="none" w:sz="0" w:space="0" w:color="auto"/>
            <w:left w:val="none" w:sz="0" w:space="0" w:color="auto"/>
            <w:bottom w:val="none" w:sz="0" w:space="0" w:color="auto"/>
            <w:right w:val="none" w:sz="0" w:space="0" w:color="auto"/>
          </w:divBdr>
        </w:div>
        <w:div w:id="2124492295">
          <w:marLeft w:val="0"/>
          <w:marRight w:val="0"/>
          <w:marTop w:val="0"/>
          <w:marBottom w:val="0"/>
          <w:divBdr>
            <w:top w:val="none" w:sz="0" w:space="0" w:color="auto"/>
            <w:left w:val="none" w:sz="0" w:space="0" w:color="auto"/>
            <w:bottom w:val="none" w:sz="0" w:space="0" w:color="auto"/>
            <w:right w:val="none" w:sz="0" w:space="0" w:color="auto"/>
          </w:divBdr>
        </w:div>
        <w:div w:id="1774787488">
          <w:marLeft w:val="0"/>
          <w:marRight w:val="0"/>
          <w:marTop w:val="0"/>
          <w:marBottom w:val="0"/>
          <w:divBdr>
            <w:top w:val="none" w:sz="0" w:space="0" w:color="auto"/>
            <w:left w:val="none" w:sz="0" w:space="0" w:color="auto"/>
            <w:bottom w:val="none" w:sz="0" w:space="0" w:color="auto"/>
            <w:right w:val="none" w:sz="0" w:space="0" w:color="auto"/>
          </w:divBdr>
        </w:div>
        <w:div w:id="1717319166">
          <w:marLeft w:val="0"/>
          <w:marRight w:val="0"/>
          <w:marTop w:val="0"/>
          <w:marBottom w:val="0"/>
          <w:divBdr>
            <w:top w:val="none" w:sz="0" w:space="0" w:color="auto"/>
            <w:left w:val="none" w:sz="0" w:space="0" w:color="auto"/>
            <w:bottom w:val="none" w:sz="0" w:space="0" w:color="auto"/>
            <w:right w:val="none" w:sz="0" w:space="0" w:color="auto"/>
          </w:divBdr>
        </w:div>
        <w:div w:id="1491556500">
          <w:marLeft w:val="0"/>
          <w:marRight w:val="0"/>
          <w:marTop w:val="0"/>
          <w:marBottom w:val="0"/>
          <w:divBdr>
            <w:top w:val="none" w:sz="0" w:space="0" w:color="auto"/>
            <w:left w:val="none" w:sz="0" w:space="0" w:color="auto"/>
            <w:bottom w:val="none" w:sz="0" w:space="0" w:color="auto"/>
            <w:right w:val="none" w:sz="0" w:space="0" w:color="auto"/>
          </w:divBdr>
        </w:div>
        <w:div w:id="1074205924">
          <w:marLeft w:val="0"/>
          <w:marRight w:val="0"/>
          <w:marTop w:val="0"/>
          <w:marBottom w:val="0"/>
          <w:divBdr>
            <w:top w:val="none" w:sz="0" w:space="0" w:color="auto"/>
            <w:left w:val="none" w:sz="0" w:space="0" w:color="auto"/>
            <w:bottom w:val="none" w:sz="0" w:space="0" w:color="auto"/>
            <w:right w:val="none" w:sz="0" w:space="0" w:color="auto"/>
          </w:divBdr>
        </w:div>
        <w:div w:id="1975913251">
          <w:marLeft w:val="0"/>
          <w:marRight w:val="0"/>
          <w:marTop w:val="0"/>
          <w:marBottom w:val="0"/>
          <w:divBdr>
            <w:top w:val="none" w:sz="0" w:space="0" w:color="auto"/>
            <w:left w:val="none" w:sz="0" w:space="0" w:color="auto"/>
            <w:bottom w:val="none" w:sz="0" w:space="0" w:color="auto"/>
            <w:right w:val="none" w:sz="0" w:space="0" w:color="auto"/>
          </w:divBdr>
        </w:div>
        <w:div w:id="1031882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upport.microsoft.com/en-us/office/transpose-rotate-data-from-rows-to-columns-or-vice-versa-3419f2e3-beab-4318-aae5-d0f862209744"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Boylan</dc:creator>
  <cp:keywords/>
  <dc:description/>
  <cp:lastModifiedBy>Emma Boylan</cp:lastModifiedBy>
  <cp:revision>24</cp:revision>
  <dcterms:created xsi:type="dcterms:W3CDTF">2025-02-21T22:25:00Z</dcterms:created>
  <dcterms:modified xsi:type="dcterms:W3CDTF">2025-05-05T21:39:00Z</dcterms:modified>
</cp:coreProperties>
</file>