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90" w:rsidRDefault="00EA0A90" w:rsidP="00755DD0">
      <w:pPr>
        <w:pStyle w:val="NoSpacing"/>
        <w:jc w:val="both"/>
      </w:pPr>
    </w:p>
    <w:p w:rsidR="00EA0A90" w:rsidRDefault="00EA0A90" w:rsidP="00755DD0">
      <w:pPr>
        <w:pStyle w:val="NoSpacing"/>
        <w:jc w:val="both"/>
      </w:pPr>
    </w:p>
    <w:p w:rsidR="00EA0A90" w:rsidRDefault="00EA0A90" w:rsidP="00755DD0">
      <w:pPr>
        <w:pStyle w:val="NoSpacing"/>
        <w:jc w:val="both"/>
      </w:pPr>
    </w:p>
    <w:p w:rsidR="00EA0A90" w:rsidRDefault="00EA0A90" w:rsidP="00755DD0">
      <w:pPr>
        <w:pStyle w:val="NoSpacing"/>
        <w:jc w:val="both"/>
      </w:pPr>
    </w:p>
    <w:p w:rsidR="00755DD0" w:rsidRPr="00CB409A" w:rsidRDefault="00755DD0" w:rsidP="00755DD0">
      <w:pPr>
        <w:pStyle w:val="NoSpacing"/>
        <w:jc w:val="both"/>
        <w:rPr>
          <w:rFonts w:ascii="Times New Roman" w:hAnsi="Times New Roman"/>
          <w:b/>
          <w:u w:val="single"/>
        </w:rPr>
      </w:pPr>
      <w:r w:rsidRPr="00CB409A">
        <w:rPr>
          <w:rFonts w:ascii="Times New Roman" w:hAnsi="Times New Roman"/>
          <w:b/>
          <w:u w:val="single"/>
        </w:rPr>
        <w:t>CONFIDENTIAL</w:t>
      </w:r>
    </w:p>
    <w:p w:rsidR="00B45D92" w:rsidRPr="00CB409A" w:rsidRDefault="00B45D92" w:rsidP="00755DD0">
      <w:pPr>
        <w:pStyle w:val="NoSpacing"/>
        <w:jc w:val="both"/>
        <w:rPr>
          <w:rFonts w:ascii="Times New Roman" w:hAnsi="Times New Roman"/>
        </w:rPr>
      </w:pPr>
    </w:p>
    <w:p w:rsidR="00755DD0" w:rsidRPr="00CB409A" w:rsidRDefault="00755DD0" w:rsidP="00647F81">
      <w:pPr>
        <w:pStyle w:val="NoSpacing"/>
        <w:jc w:val="both"/>
        <w:outlineLvl w:val="0"/>
        <w:rPr>
          <w:rFonts w:ascii="Times New Roman" w:hAnsi="Times New Roman"/>
          <w:b/>
        </w:rPr>
      </w:pPr>
      <w:r w:rsidRPr="00CB409A">
        <w:rPr>
          <w:rFonts w:ascii="Times New Roman" w:hAnsi="Times New Roman"/>
          <w:b/>
        </w:rPr>
        <w:t>ADVISORY OPINION</w:t>
      </w:r>
    </w:p>
    <w:p w:rsidR="00755DD0" w:rsidRPr="00CB409A" w:rsidRDefault="00DE4990" w:rsidP="00755DD0">
      <w:pPr>
        <w:pStyle w:val="NoSpacing"/>
        <w:jc w:val="both"/>
        <w:rPr>
          <w:rFonts w:ascii="Times New Roman" w:hAnsi="Times New Roman"/>
        </w:rPr>
      </w:pPr>
      <w:r>
        <w:rPr>
          <w:rFonts w:ascii="Times New Roman" w:hAnsi="Times New Roman"/>
        </w:rPr>
        <w:t xml:space="preserve">[Date] </w:t>
      </w:r>
      <w:r w:rsidR="00755DD0" w:rsidRPr="00CB409A">
        <w:rPr>
          <w:rFonts w:ascii="Times New Roman" w:hAnsi="Times New Roman"/>
        </w:rPr>
        <w:t>2016</w:t>
      </w:r>
    </w:p>
    <w:p w:rsidR="00755DD0" w:rsidRPr="00CB409A" w:rsidRDefault="00755DD0" w:rsidP="00755DD0">
      <w:pPr>
        <w:pStyle w:val="NoSpacing"/>
        <w:jc w:val="both"/>
        <w:rPr>
          <w:rFonts w:ascii="Times New Roman" w:hAnsi="Times New Roman"/>
        </w:rPr>
      </w:pPr>
    </w:p>
    <w:p w:rsidR="00755DD0" w:rsidRPr="00CB409A" w:rsidRDefault="00F364D9" w:rsidP="00755DD0">
      <w:pPr>
        <w:pStyle w:val="NoSpacing"/>
        <w:jc w:val="both"/>
        <w:rPr>
          <w:rFonts w:ascii="Times New Roman" w:hAnsi="Times New Roman"/>
        </w:rPr>
      </w:pPr>
      <w:r>
        <w:rPr>
          <w:rFonts w:ascii="Times New Roman" w:hAnsi="Times New Roman"/>
        </w:rPr>
        <w:t xml:space="preserve">                   </w:t>
      </w:r>
    </w:p>
    <w:p w:rsidR="00755DD0" w:rsidRPr="00CB409A" w:rsidRDefault="00F364D9" w:rsidP="00755DD0">
      <w:pPr>
        <w:pStyle w:val="NoSpacing"/>
        <w:jc w:val="both"/>
        <w:rPr>
          <w:rFonts w:ascii="Times New Roman" w:hAnsi="Times New Roman"/>
        </w:rPr>
      </w:pPr>
      <w:r>
        <w:rPr>
          <w:rFonts w:ascii="Times New Roman" w:hAnsi="Times New Roman"/>
        </w:rPr>
        <w:t xml:space="preserve">                           </w:t>
      </w:r>
    </w:p>
    <w:p w:rsidR="00755DD0" w:rsidRPr="00CB409A" w:rsidRDefault="00F364D9" w:rsidP="00755DD0">
      <w:pPr>
        <w:pStyle w:val="NoSpacing"/>
        <w:jc w:val="both"/>
        <w:rPr>
          <w:rFonts w:ascii="Times New Roman" w:hAnsi="Times New Roman"/>
        </w:rPr>
      </w:pPr>
      <w:r>
        <w:rPr>
          <w:rFonts w:ascii="Times New Roman" w:hAnsi="Times New Roman"/>
        </w:rPr>
        <w:t xml:space="preserve">                            </w:t>
      </w:r>
    </w:p>
    <w:p w:rsidR="00755DD0" w:rsidRPr="00CB409A" w:rsidRDefault="00F364D9" w:rsidP="00755DD0">
      <w:pPr>
        <w:pStyle w:val="NoSpacing"/>
        <w:jc w:val="both"/>
        <w:rPr>
          <w:rFonts w:ascii="Times New Roman" w:hAnsi="Times New Roman"/>
        </w:rPr>
      </w:pPr>
      <w:r>
        <w:rPr>
          <w:rFonts w:ascii="Times New Roman" w:hAnsi="Times New Roman"/>
        </w:rPr>
        <w:t xml:space="preserve">                          </w:t>
      </w:r>
    </w:p>
    <w:p w:rsidR="00755DD0" w:rsidRPr="00CB409A" w:rsidRDefault="00F364D9" w:rsidP="00755DD0">
      <w:pPr>
        <w:pStyle w:val="NoSpacing"/>
        <w:jc w:val="both"/>
        <w:rPr>
          <w:rFonts w:ascii="Times New Roman" w:hAnsi="Times New Roman"/>
        </w:rPr>
      </w:pPr>
      <w:r>
        <w:rPr>
          <w:rFonts w:ascii="Times New Roman" w:hAnsi="Times New Roman"/>
        </w:rPr>
        <w:t xml:space="preserve">                 </w:t>
      </w:r>
    </w:p>
    <w:p w:rsidR="00755DD0" w:rsidRPr="00CB409A" w:rsidRDefault="00755DD0" w:rsidP="00755DD0">
      <w:pPr>
        <w:pStyle w:val="NoSpacing"/>
        <w:jc w:val="both"/>
        <w:rPr>
          <w:rFonts w:ascii="Times New Roman" w:hAnsi="Times New Roman"/>
        </w:rPr>
      </w:pPr>
    </w:p>
    <w:p w:rsidR="00755DD0" w:rsidRPr="00CB409A" w:rsidRDefault="00755DD0" w:rsidP="00755DD0">
      <w:pPr>
        <w:pStyle w:val="NoSpacing"/>
        <w:jc w:val="both"/>
        <w:rPr>
          <w:rFonts w:ascii="Times New Roman" w:hAnsi="Times New Roman"/>
          <w:b/>
        </w:rPr>
      </w:pPr>
      <w:r w:rsidRPr="00CB409A">
        <w:rPr>
          <w:rFonts w:ascii="Times New Roman" w:hAnsi="Times New Roman"/>
          <w:b/>
        </w:rPr>
        <w:t>Re:</w:t>
      </w:r>
      <w:r w:rsidRPr="00CB409A">
        <w:rPr>
          <w:rFonts w:ascii="Times New Roman" w:hAnsi="Times New Roman"/>
          <w:b/>
        </w:rPr>
        <w:tab/>
        <w:t>Case No. 16006.A</w:t>
      </w:r>
      <w:r w:rsidR="00B45D92" w:rsidRPr="00CB409A">
        <w:rPr>
          <w:rFonts w:ascii="Times New Roman" w:hAnsi="Times New Roman"/>
          <w:b/>
        </w:rPr>
        <w:t>, Campaign Financing</w:t>
      </w:r>
    </w:p>
    <w:p w:rsidR="00755DD0" w:rsidRDefault="00755DD0" w:rsidP="00755DD0">
      <w:pPr>
        <w:pStyle w:val="NoSpacing"/>
        <w:jc w:val="both"/>
        <w:rPr>
          <w:rFonts w:ascii="Times New Roman" w:hAnsi="Times New Roman"/>
        </w:rPr>
      </w:pPr>
    </w:p>
    <w:p w:rsidR="00405483" w:rsidRPr="00CB409A" w:rsidRDefault="00405483" w:rsidP="00755DD0">
      <w:pPr>
        <w:pStyle w:val="NoSpacing"/>
        <w:jc w:val="both"/>
        <w:rPr>
          <w:rFonts w:ascii="Times New Roman" w:hAnsi="Times New Roman"/>
        </w:rPr>
      </w:pPr>
      <w:r>
        <w:rPr>
          <w:rFonts w:ascii="Times New Roman" w:hAnsi="Times New Roman"/>
        </w:rPr>
        <w:t>Dear [redacted]:</w:t>
      </w:r>
    </w:p>
    <w:p w:rsidR="00755DD0" w:rsidRPr="00D94778" w:rsidRDefault="00755DD0" w:rsidP="00755DD0">
      <w:pPr>
        <w:pStyle w:val="NoSpacing"/>
        <w:jc w:val="both"/>
        <w:rPr>
          <w:rFonts w:ascii="Times New Roman" w:hAnsi="Times New Roman"/>
          <w:highlight w:val="black"/>
        </w:rPr>
      </w:pPr>
    </w:p>
    <w:p w:rsidR="00B45D92" w:rsidRPr="00CB409A" w:rsidRDefault="00405483" w:rsidP="00595DE2">
      <w:pPr>
        <w:pStyle w:val="NormalWeb"/>
        <w:shd w:val="clear" w:color="auto" w:fill="FFFFFF"/>
        <w:jc w:val="both"/>
        <w:rPr>
          <w:sz w:val="22"/>
          <w:szCs w:val="22"/>
        </w:rPr>
      </w:pPr>
      <w:r>
        <w:rPr>
          <w:sz w:val="22"/>
          <w:szCs w:val="22"/>
        </w:rPr>
        <w:t>[Y</w:t>
      </w:r>
      <w:r w:rsidR="00757B85">
        <w:rPr>
          <w:sz w:val="22"/>
          <w:szCs w:val="22"/>
        </w:rPr>
        <w:t>ou</w:t>
      </w:r>
      <w:r>
        <w:rPr>
          <w:sz w:val="22"/>
          <w:szCs w:val="22"/>
        </w:rPr>
        <w:t>]</w:t>
      </w:r>
      <w:r w:rsidR="00757B85">
        <w:rPr>
          <w:sz w:val="22"/>
          <w:szCs w:val="22"/>
        </w:rPr>
        <w:t xml:space="preserve"> </w:t>
      </w:r>
      <w:r w:rsidR="00D578B1">
        <w:rPr>
          <w:sz w:val="22"/>
          <w:szCs w:val="22"/>
        </w:rPr>
        <w:t xml:space="preserve">have </w:t>
      </w:r>
      <w:r w:rsidR="00757B85">
        <w:rPr>
          <w:sz w:val="22"/>
          <w:szCs w:val="22"/>
        </w:rPr>
        <w:t xml:space="preserve">asked </w:t>
      </w:r>
      <w:r w:rsidR="00D75F99">
        <w:rPr>
          <w:sz w:val="22"/>
          <w:szCs w:val="22"/>
        </w:rPr>
        <w:t xml:space="preserve">for an advisory opinion addressing </w:t>
      </w:r>
      <w:r w:rsidR="008E2F28">
        <w:rPr>
          <w:sz w:val="22"/>
          <w:szCs w:val="22"/>
        </w:rPr>
        <w:t xml:space="preserve">whether </w:t>
      </w:r>
      <w:r w:rsidR="000B3801">
        <w:rPr>
          <w:sz w:val="22"/>
          <w:szCs w:val="22"/>
        </w:rPr>
        <w:t>“an entertainment management company”</w:t>
      </w:r>
      <w:r w:rsidR="009E4589">
        <w:rPr>
          <w:sz w:val="22"/>
          <w:szCs w:val="22"/>
        </w:rPr>
        <w:t xml:space="preserve"> violated th</w:t>
      </w:r>
      <w:r w:rsidR="00D75F99">
        <w:rPr>
          <w:sz w:val="22"/>
          <w:szCs w:val="22"/>
        </w:rPr>
        <w:t>e campaign finance provisions of</w:t>
      </w:r>
      <w:r w:rsidR="009E4589">
        <w:rPr>
          <w:sz w:val="22"/>
          <w:szCs w:val="22"/>
        </w:rPr>
        <w:t xml:space="preserve"> the City’s Governmental Ethics Ordinance</w:t>
      </w:r>
      <w:r w:rsidR="00F1011F">
        <w:rPr>
          <w:sz w:val="22"/>
          <w:szCs w:val="22"/>
        </w:rPr>
        <w:t xml:space="preserve"> (the “Ordinance”)</w:t>
      </w:r>
      <w:r w:rsidR="009E4589">
        <w:rPr>
          <w:sz w:val="22"/>
          <w:szCs w:val="22"/>
        </w:rPr>
        <w:t xml:space="preserve"> by making </w:t>
      </w:r>
      <w:r w:rsidR="00EB5678" w:rsidRPr="00CB409A">
        <w:rPr>
          <w:sz w:val="22"/>
          <w:szCs w:val="22"/>
        </w:rPr>
        <w:t xml:space="preserve">a </w:t>
      </w:r>
      <w:r w:rsidR="00F364D9">
        <w:rPr>
          <w:sz w:val="22"/>
          <w:szCs w:val="22"/>
        </w:rPr>
        <w:t xml:space="preserve">[greater than $1,500]      </w:t>
      </w:r>
      <w:r w:rsidR="0069111B">
        <w:rPr>
          <w:sz w:val="22"/>
          <w:szCs w:val="22"/>
        </w:rPr>
        <w:t xml:space="preserve"> </w:t>
      </w:r>
      <w:r w:rsidR="00EB5678" w:rsidRPr="00CB409A">
        <w:rPr>
          <w:sz w:val="22"/>
          <w:szCs w:val="22"/>
        </w:rPr>
        <w:t xml:space="preserve">political contribution </w:t>
      </w:r>
      <w:r w:rsidR="00CB7C74">
        <w:rPr>
          <w:sz w:val="22"/>
          <w:szCs w:val="22"/>
        </w:rPr>
        <w:t>on</w:t>
      </w:r>
      <w:r w:rsidR="00FA5A21">
        <w:rPr>
          <w:sz w:val="22"/>
          <w:szCs w:val="22"/>
        </w:rPr>
        <w:t xml:space="preserve"> </w:t>
      </w:r>
      <w:r w:rsidR="00F364D9">
        <w:rPr>
          <w:sz w:val="22"/>
          <w:szCs w:val="22"/>
        </w:rPr>
        <w:t xml:space="preserve">[date]   </w:t>
      </w:r>
      <w:r w:rsidR="00FA5A21">
        <w:rPr>
          <w:sz w:val="22"/>
          <w:szCs w:val="22"/>
        </w:rPr>
        <w:t xml:space="preserve"> </w:t>
      </w:r>
      <w:r w:rsidR="00234802">
        <w:rPr>
          <w:sz w:val="22"/>
          <w:szCs w:val="22"/>
        </w:rPr>
        <w:t>“</w:t>
      </w:r>
      <w:r w:rsidR="0069111B">
        <w:rPr>
          <w:sz w:val="22"/>
          <w:szCs w:val="22"/>
        </w:rPr>
        <w:t>to the political committee of a</w:t>
      </w:r>
      <w:r w:rsidR="00EB5678" w:rsidRPr="00CB409A">
        <w:rPr>
          <w:sz w:val="22"/>
          <w:szCs w:val="22"/>
        </w:rPr>
        <w:t xml:space="preserve"> City</w:t>
      </w:r>
      <w:r w:rsidR="0069111B">
        <w:rPr>
          <w:sz w:val="22"/>
          <w:szCs w:val="22"/>
        </w:rPr>
        <w:t xml:space="preserve"> elected</w:t>
      </w:r>
      <w:r w:rsidR="00EB5678" w:rsidRPr="00CB409A">
        <w:rPr>
          <w:sz w:val="22"/>
          <w:szCs w:val="22"/>
        </w:rPr>
        <w:t xml:space="preserve"> official</w:t>
      </w:r>
      <w:r w:rsidR="009E4589">
        <w:rPr>
          <w:sz w:val="22"/>
          <w:szCs w:val="22"/>
        </w:rPr>
        <w:t>.</w:t>
      </w:r>
      <w:r w:rsidR="00234802">
        <w:rPr>
          <w:sz w:val="22"/>
          <w:szCs w:val="22"/>
        </w:rPr>
        <w:t>”</w:t>
      </w:r>
      <w:r w:rsidR="00D578B1">
        <w:rPr>
          <w:rStyle w:val="FootnoteReference"/>
          <w:sz w:val="22"/>
          <w:szCs w:val="22"/>
        </w:rPr>
        <w:footnoteReference w:id="1"/>
      </w:r>
      <w:r w:rsidR="00D578B1" w:rsidRPr="00CB409A">
        <w:rPr>
          <w:sz w:val="22"/>
          <w:szCs w:val="22"/>
        </w:rPr>
        <w:t xml:space="preserve"> </w:t>
      </w:r>
      <w:r w:rsidR="00125BAE">
        <w:rPr>
          <w:sz w:val="22"/>
          <w:szCs w:val="22"/>
        </w:rPr>
        <w:t xml:space="preserve">We </w:t>
      </w:r>
      <w:r w:rsidR="00757B85">
        <w:rPr>
          <w:sz w:val="22"/>
          <w:szCs w:val="22"/>
        </w:rPr>
        <w:t xml:space="preserve">appreciate your request, and address </w:t>
      </w:r>
      <w:r w:rsidR="00FA5A21">
        <w:rPr>
          <w:sz w:val="22"/>
          <w:szCs w:val="22"/>
        </w:rPr>
        <w:t>your question</w:t>
      </w:r>
      <w:r w:rsidR="00757B85">
        <w:rPr>
          <w:sz w:val="22"/>
          <w:szCs w:val="22"/>
        </w:rPr>
        <w:t xml:space="preserve"> in this opinion. O</w:t>
      </w:r>
      <w:r w:rsidR="00234802">
        <w:rPr>
          <w:sz w:val="22"/>
          <w:szCs w:val="22"/>
        </w:rPr>
        <w:t xml:space="preserve">ur answer, </w:t>
      </w:r>
      <w:r w:rsidR="005B348C">
        <w:rPr>
          <w:sz w:val="22"/>
          <w:szCs w:val="22"/>
        </w:rPr>
        <w:t xml:space="preserve">based on the facts and analysis </w:t>
      </w:r>
      <w:r w:rsidR="00F1011F">
        <w:rPr>
          <w:sz w:val="22"/>
          <w:szCs w:val="22"/>
        </w:rPr>
        <w:t>explained below,</w:t>
      </w:r>
      <w:r w:rsidR="00191C82">
        <w:rPr>
          <w:sz w:val="22"/>
          <w:szCs w:val="22"/>
        </w:rPr>
        <w:t xml:space="preserve"> </w:t>
      </w:r>
      <w:r w:rsidR="00234802">
        <w:rPr>
          <w:sz w:val="22"/>
          <w:szCs w:val="22"/>
        </w:rPr>
        <w:t>is “no.”</w:t>
      </w:r>
    </w:p>
    <w:p w:rsidR="00BA760C" w:rsidRPr="00CB409A" w:rsidRDefault="00BA760C" w:rsidP="00595DE2">
      <w:pPr>
        <w:pStyle w:val="NormalWeb"/>
        <w:shd w:val="clear" w:color="auto" w:fill="FFFFFF"/>
        <w:jc w:val="both"/>
        <w:rPr>
          <w:sz w:val="22"/>
          <w:szCs w:val="22"/>
        </w:rPr>
      </w:pPr>
    </w:p>
    <w:p w:rsidR="00F1011F" w:rsidRDefault="00BA760C" w:rsidP="00FC44DD">
      <w:pPr>
        <w:pStyle w:val="NoSpacing"/>
        <w:jc w:val="both"/>
        <w:rPr>
          <w:rFonts w:ascii="Times New Roman" w:hAnsi="Times New Roman"/>
        </w:rPr>
      </w:pPr>
      <w:r w:rsidRPr="00CB409A">
        <w:rPr>
          <w:rFonts w:ascii="Times New Roman" w:hAnsi="Times New Roman"/>
          <w:b/>
        </w:rPr>
        <w:t>EXECUTIVE SUMMARY.</w:t>
      </w:r>
      <w:r w:rsidR="00595DE2" w:rsidRPr="00CB409A">
        <w:rPr>
          <w:rFonts w:ascii="Times New Roman" w:hAnsi="Times New Roman"/>
          <w:b/>
        </w:rPr>
        <w:t xml:space="preserve">  </w:t>
      </w:r>
      <w:r w:rsidR="00F117FC">
        <w:rPr>
          <w:rFonts w:ascii="Times New Roman" w:hAnsi="Times New Roman"/>
        </w:rPr>
        <w:t>The Board has</w:t>
      </w:r>
      <w:r w:rsidR="004B0E45" w:rsidRPr="00CB409A">
        <w:rPr>
          <w:rFonts w:ascii="Times New Roman" w:hAnsi="Times New Roman"/>
        </w:rPr>
        <w:t xml:space="preserve"> carefully </w:t>
      </w:r>
      <w:r w:rsidR="00CB409A">
        <w:rPr>
          <w:rFonts w:ascii="Times New Roman" w:hAnsi="Times New Roman"/>
        </w:rPr>
        <w:t>appl</w:t>
      </w:r>
      <w:r w:rsidR="00F117FC">
        <w:rPr>
          <w:rFonts w:ascii="Times New Roman" w:hAnsi="Times New Roman"/>
        </w:rPr>
        <w:t>ied</w:t>
      </w:r>
      <w:r w:rsidR="00CB409A">
        <w:rPr>
          <w:rFonts w:ascii="Times New Roman" w:hAnsi="Times New Roman"/>
        </w:rPr>
        <w:t xml:space="preserve"> relevant</w:t>
      </w:r>
      <w:r w:rsidR="004B0E45" w:rsidRPr="00CB409A">
        <w:rPr>
          <w:rFonts w:ascii="Times New Roman" w:hAnsi="Times New Roman"/>
        </w:rPr>
        <w:t xml:space="preserve"> law</w:t>
      </w:r>
      <w:r w:rsidR="00FA5A21">
        <w:rPr>
          <w:rFonts w:ascii="Times New Roman" w:hAnsi="Times New Roman"/>
        </w:rPr>
        <w:t xml:space="preserve"> </w:t>
      </w:r>
      <w:r w:rsidR="00F117FC">
        <w:rPr>
          <w:rFonts w:ascii="Times New Roman" w:hAnsi="Times New Roman"/>
        </w:rPr>
        <w:t>—</w:t>
      </w:r>
      <w:r w:rsidR="00FA5A21">
        <w:rPr>
          <w:rFonts w:ascii="Times New Roman" w:hAnsi="Times New Roman"/>
        </w:rPr>
        <w:t xml:space="preserve"> </w:t>
      </w:r>
      <w:r w:rsidR="00F117FC">
        <w:rPr>
          <w:rFonts w:ascii="Times New Roman" w:hAnsi="Times New Roman"/>
        </w:rPr>
        <w:t>including the Ordinance</w:t>
      </w:r>
      <w:r w:rsidR="00AD097C">
        <w:rPr>
          <w:rFonts w:ascii="Times New Roman" w:hAnsi="Times New Roman"/>
        </w:rPr>
        <w:t>,</w:t>
      </w:r>
      <w:r w:rsidR="00ED0F0B">
        <w:rPr>
          <w:rFonts w:ascii="Times New Roman" w:hAnsi="Times New Roman"/>
        </w:rPr>
        <w:t xml:space="preserve"> prior Board advisory opinions</w:t>
      </w:r>
      <w:r w:rsidR="00F117FC">
        <w:rPr>
          <w:rFonts w:ascii="Times New Roman" w:hAnsi="Times New Roman"/>
        </w:rPr>
        <w:t>, contract law, agency law, and entertainment law</w:t>
      </w:r>
      <w:r w:rsidR="00FA5A21">
        <w:rPr>
          <w:rFonts w:ascii="Times New Roman" w:hAnsi="Times New Roman"/>
        </w:rPr>
        <w:t xml:space="preserve"> </w:t>
      </w:r>
      <w:r w:rsidR="00F117FC">
        <w:rPr>
          <w:rFonts w:ascii="Times New Roman" w:hAnsi="Times New Roman"/>
        </w:rPr>
        <w:t>—</w:t>
      </w:r>
      <w:r w:rsidR="00FA5A21">
        <w:rPr>
          <w:rFonts w:ascii="Times New Roman" w:hAnsi="Times New Roman"/>
        </w:rPr>
        <w:t xml:space="preserve"> </w:t>
      </w:r>
      <w:r w:rsidR="004B0E45" w:rsidRPr="00CB409A">
        <w:rPr>
          <w:rFonts w:ascii="Times New Roman" w:hAnsi="Times New Roman"/>
        </w:rPr>
        <w:t xml:space="preserve">to the </w:t>
      </w:r>
      <w:r w:rsidR="00237BE0">
        <w:rPr>
          <w:rFonts w:ascii="Times New Roman" w:hAnsi="Times New Roman"/>
        </w:rPr>
        <w:t>[</w:t>
      </w:r>
      <w:r w:rsidR="004B0E45" w:rsidRPr="00CB409A">
        <w:rPr>
          <w:rFonts w:ascii="Times New Roman" w:hAnsi="Times New Roman"/>
        </w:rPr>
        <w:t>facts</w:t>
      </w:r>
      <w:r w:rsidR="00237BE0">
        <w:rPr>
          <w:rFonts w:ascii="Times New Roman" w:hAnsi="Times New Roman"/>
        </w:rPr>
        <w:t xml:space="preserve"> </w:t>
      </w:r>
      <w:r w:rsidR="004B0E45" w:rsidRPr="00CB409A">
        <w:rPr>
          <w:rFonts w:ascii="Times New Roman" w:hAnsi="Times New Roman"/>
        </w:rPr>
        <w:t>pr</w:t>
      </w:r>
      <w:r w:rsidR="007478E9">
        <w:rPr>
          <w:rFonts w:ascii="Times New Roman" w:hAnsi="Times New Roman"/>
        </w:rPr>
        <w:t>esented]</w:t>
      </w:r>
      <w:r w:rsidR="005B348C">
        <w:rPr>
          <w:rFonts w:ascii="Times New Roman" w:hAnsi="Times New Roman"/>
        </w:rPr>
        <w:t>,</w:t>
      </w:r>
      <w:r w:rsidR="00FC44DD">
        <w:rPr>
          <w:rStyle w:val="FootnoteReference"/>
          <w:rFonts w:ascii="Times New Roman" w:hAnsi="Times New Roman"/>
        </w:rPr>
        <w:footnoteReference w:id="2"/>
      </w:r>
      <w:r w:rsidR="00F117FC">
        <w:rPr>
          <w:rFonts w:ascii="Times New Roman" w:hAnsi="Times New Roman"/>
        </w:rPr>
        <w:t xml:space="preserve"> </w:t>
      </w:r>
      <w:r w:rsidR="004B0E45" w:rsidRPr="00CB409A">
        <w:rPr>
          <w:rFonts w:ascii="Times New Roman" w:hAnsi="Times New Roman"/>
        </w:rPr>
        <w:t>and to facts that are publicly available</w:t>
      </w:r>
      <w:r w:rsidR="00FA5A21">
        <w:rPr>
          <w:rFonts w:ascii="Times New Roman" w:hAnsi="Times New Roman"/>
        </w:rPr>
        <w:t xml:space="preserve">. </w:t>
      </w:r>
    </w:p>
    <w:p w:rsidR="00F1011F" w:rsidRDefault="00F1011F" w:rsidP="00FC44DD">
      <w:pPr>
        <w:pStyle w:val="NoSpacing"/>
        <w:jc w:val="both"/>
        <w:rPr>
          <w:rFonts w:ascii="Times New Roman" w:hAnsi="Times New Roman"/>
        </w:rPr>
      </w:pPr>
    </w:p>
    <w:p w:rsidR="00FC44DD" w:rsidRDefault="00234802" w:rsidP="00FC44DD">
      <w:pPr>
        <w:pStyle w:val="NoSpacing"/>
        <w:jc w:val="both"/>
        <w:rPr>
          <w:rFonts w:ascii="Times New Roman" w:hAnsi="Times New Roman"/>
        </w:rPr>
      </w:pPr>
      <w:r>
        <w:rPr>
          <w:rFonts w:ascii="Times New Roman" w:hAnsi="Times New Roman"/>
        </w:rPr>
        <w:t>Th</w:t>
      </w:r>
      <w:r w:rsidR="00F117FC">
        <w:rPr>
          <w:rFonts w:ascii="Times New Roman" w:hAnsi="Times New Roman"/>
        </w:rPr>
        <w:t>e</w:t>
      </w:r>
      <w:r w:rsidR="004B0E45" w:rsidRPr="00CB409A">
        <w:rPr>
          <w:rFonts w:ascii="Times New Roman" w:hAnsi="Times New Roman"/>
        </w:rPr>
        <w:t xml:space="preserve"> Board has </w:t>
      </w:r>
      <w:r w:rsidR="00F03813">
        <w:rPr>
          <w:rFonts w:ascii="Times New Roman" w:hAnsi="Times New Roman"/>
        </w:rPr>
        <w:t>determined</w:t>
      </w:r>
      <w:r w:rsidR="003C4AE8">
        <w:rPr>
          <w:rFonts w:ascii="Times New Roman" w:hAnsi="Times New Roman"/>
        </w:rPr>
        <w:t xml:space="preserve"> that: (i) </w:t>
      </w:r>
      <w:r w:rsidR="004B0E45" w:rsidRPr="00CB409A">
        <w:rPr>
          <w:rFonts w:ascii="Times New Roman" w:hAnsi="Times New Roman"/>
        </w:rPr>
        <w:t xml:space="preserve">the </w:t>
      </w:r>
      <w:r w:rsidR="00ED0F0B">
        <w:rPr>
          <w:rFonts w:ascii="Times New Roman" w:hAnsi="Times New Roman"/>
        </w:rPr>
        <w:t>entertainment management company</w:t>
      </w:r>
      <w:r w:rsidR="00B3176C">
        <w:rPr>
          <w:rFonts w:ascii="Times New Roman" w:hAnsi="Times New Roman"/>
        </w:rPr>
        <w:t>, by</w:t>
      </w:r>
      <w:r>
        <w:rPr>
          <w:rFonts w:ascii="Times New Roman" w:hAnsi="Times New Roman"/>
        </w:rPr>
        <w:t xml:space="preserve"> </w:t>
      </w:r>
      <w:r w:rsidR="003C4AE8">
        <w:rPr>
          <w:rFonts w:ascii="Times New Roman" w:hAnsi="Times New Roman"/>
        </w:rPr>
        <w:t>acting as a talent agent in the City transactions you identify</w:t>
      </w:r>
      <w:r w:rsidR="00FC44DD">
        <w:rPr>
          <w:rFonts w:ascii="Times New Roman" w:hAnsi="Times New Roman"/>
        </w:rPr>
        <w:t>,</w:t>
      </w:r>
      <w:r w:rsidR="00191C82">
        <w:rPr>
          <w:rFonts w:ascii="Times New Roman" w:hAnsi="Times New Roman"/>
        </w:rPr>
        <w:t xml:space="preserve"> </w:t>
      </w:r>
      <w:r w:rsidR="00FC44DD">
        <w:rPr>
          <w:rFonts w:ascii="Times New Roman" w:hAnsi="Times New Roman"/>
          <w:b/>
          <w:i/>
        </w:rPr>
        <w:t>was</w:t>
      </w:r>
      <w:r w:rsidR="004B0E45" w:rsidRPr="00CB409A">
        <w:rPr>
          <w:rFonts w:ascii="Times New Roman" w:hAnsi="Times New Roman"/>
          <w:b/>
          <w:i/>
        </w:rPr>
        <w:t xml:space="preserve"> not</w:t>
      </w:r>
      <w:r w:rsidR="004B0E45" w:rsidRPr="00CB409A">
        <w:rPr>
          <w:rFonts w:ascii="Times New Roman" w:hAnsi="Times New Roman"/>
        </w:rPr>
        <w:t xml:space="preserve"> “doing business” </w:t>
      </w:r>
      <w:r w:rsidR="003F19A6">
        <w:rPr>
          <w:rFonts w:ascii="Times New Roman" w:hAnsi="Times New Roman"/>
        </w:rPr>
        <w:t xml:space="preserve">with the City, </w:t>
      </w:r>
      <w:r w:rsidR="004B0E45" w:rsidRPr="00CB409A">
        <w:rPr>
          <w:rFonts w:ascii="Times New Roman" w:hAnsi="Times New Roman"/>
        </w:rPr>
        <w:t>as that phr</w:t>
      </w:r>
      <w:r w:rsidR="003C4AE8">
        <w:rPr>
          <w:rFonts w:ascii="Times New Roman" w:hAnsi="Times New Roman"/>
        </w:rPr>
        <w:t>ase is defined in the Ordinance;</w:t>
      </w:r>
      <w:r w:rsidR="004B0E45" w:rsidRPr="00CB409A">
        <w:rPr>
          <w:rFonts w:ascii="Times New Roman" w:hAnsi="Times New Roman"/>
        </w:rPr>
        <w:t xml:space="preserve"> </w:t>
      </w:r>
      <w:r w:rsidR="003C4AE8">
        <w:rPr>
          <w:rFonts w:ascii="Times New Roman" w:hAnsi="Times New Roman"/>
        </w:rPr>
        <w:t xml:space="preserve">(ii) </w:t>
      </w:r>
      <w:r w:rsidR="004B0E45" w:rsidRPr="00CB409A">
        <w:rPr>
          <w:rFonts w:ascii="Times New Roman" w:hAnsi="Times New Roman"/>
        </w:rPr>
        <w:t xml:space="preserve">therefore, </w:t>
      </w:r>
      <w:r w:rsidR="00191C82">
        <w:rPr>
          <w:rFonts w:ascii="Times New Roman" w:hAnsi="Times New Roman"/>
        </w:rPr>
        <w:t>th</w:t>
      </w:r>
      <w:r w:rsidR="00D968B8">
        <w:rPr>
          <w:rFonts w:ascii="Times New Roman" w:hAnsi="Times New Roman"/>
        </w:rPr>
        <w:t>is c</w:t>
      </w:r>
      <w:r w:rsidR="00191C82">
        <w:rPr>
          <w:rFonts w:ascii="Times New Roman" w:hAnsi="Times New Roman"/>
        </w:rPr>
        <w:t xml:space="preserve">ompany </w:t>
      </w:r>
      <w:r w:rsidR="003C4AE8">
        <w:rPr>
          <w:rFonts w:ascii="Times New Roman" w:hAnsi="Times New Roman"/>
        </w:rPr>
        <w:t>was not subject to the Ordinance’s $1,500 limitation on campaign contributions per year, per elected official</w:t>
      </w:r>
      <w:r w:rsidR="00405483">
        <w:rPr>
          <w:rFonts w:ascii="Times New Roman" w:hAnsi="Times New Roman"/>
        </w:rPr>
        <w:t xml:space="preserve"> [or candidate for elected City office]</w:t>
      </w:r>
      <w:r>
        <w:rPr>
          <w:rFonts w:ascii="Times New Roman" w:hAnsi="Times New Roman"/>
        </w:rPr>
        <w:t>,</w:t>
      </w:r>
      <w:r w:rsidR="003C4AE8">
        <w:rPr>
          <w:rFonts w:ascii="Times New Roman" w:hAnsi="Times New Roman"/>
        </w:rPr>
        <w:t xml:space="preserve"> at the time it made </w:t>
      </w:r>
      <w:r w:rsidR="003C4AE8" w:rsidRPr="00CB7C74">
        <w:rPr>
          <w:rFonts w:ascii="Times New Roman" w:hAnsi="Times New Roman"/>
        </w:rPr>
        <w:t xml:space="preserve">its </w:t>
      </w:r>
      <w:r w:rsidR="00CB7C74" w:rsidRPr="00CB7C74">
        <w:rPr>
          <w:rFonts w:ascii="Times New Roman" w:hAnsi="Times New Roman"/>
        </w:rPr>
        <w:t>[greater than $1,500]</w:t>
      </w:r>
      <w:r w:rsidR="00CB7C74">
        <w:rPr>
          <w:rFonts w:ascii="Times New Roman" w:hAnsi="Times New Roman"/>
        </w:rPr>
        <w:t xml:space="preserve"> c</w:t>
      </w:r>
      <w:r w:rsidR="004B0E45" w:rsidRPr="00CB7C74">
        <w:rPr>
          <w:rFonts w:ascii="Times New Roman" w:hAnsi="Times New Roman"/>
        </w:rPr>
        <w:t>ontribution</w:t>
      </w:r>
      <w:r w:rsidR="003C4AE8">
        <w:rPr>
          <w:rFonts w:ascii="Times New Roman" w:hAnsi="Times New Roman"/>
        </w:rPr>
        <w:t xml:space="preserve"> </w:t>
      </w:r>
      <w:r w:rsidR="004B0E45" w:rsidRPr="00CB409A">
        <w:rPr>
          <w:rFonts w:ascii="Times New Roman" w:hAnsi="Times New Roman"/>
        </w:rPr>
        <w:t xml:space="preserve">to the official political committee of </w:t>
      </w:r>
      <w:r w:rsidR="00115F48">
        <w:rPr>
          <w:rFonts w:ascii="Times New Roman" w:hAnsi="Times New Roman"/>
        </w:rPr>
        <w:t>a</w:t>
      </w:r>
      <w:r w:rsidR="003C4AE8">
        <w:rPr>
          <w:rFonts w:ascii="Times New Roman" w:hAnsi="Times New Roman"/>
        </w:rPr>
        <w:t xml:space="preserve"> </w:t>
      </w:r>
      <w:r w:rsidR="00405483">
        <w:rPr>
          <w:rFonts w:ascii="Times New Roman" w:hAnsi="Times New Roman"/>
        </w:rPr>
        <w:t xml:space="preserve">candidate for </w:t>
      </w:r>
      <w:r w:rsidR="003C4AE8">
        <w:rPr>
          <w:rFonts w:ascii="Times New Roman" w:hAnsi="Times New Roman"/>
        </w:rPr>
        <w:t>City elected offic</w:t>
      </w:r>
      <w:r w:rsidR="00405483">
        <w:rPr>
          <w:rFonts w:ascii="Times New Roman" w:hAnsi="Times New Roman"/>
        </w:rPr>
        <w:t>e</w:t>
      </w:r>
      <w:r w:rsidR="003C4AE8">
        <w:rPr>
          <w:rFonts w:ascii="Times New Roman" w:hAnsi="Times New Roman"/>
        </w:rPr>
        <w:t>;</w:t>
      </w:r>
      <w:r w:rsidR="00F255DB">
        <w:rPr>
          <w:rFonts w:ascii="Times New Roman" w:hAnsi="Times New Roman"/>
        </w:rPr>
        <w:t xml:space="preserve"> and,</w:t>
      </w:r>
      <w:r w:rsidR="003C4AE8">
        <w:rPr>
          <w:rFonts w:ascii="Times New Roman" w:hAnsi="Times New Roman"/>
        </w:rPr>
        <w:t xml:space="preserve"> th</w:t>
      </w:r>
      <w:r w:rsidR="00FA5A21">
        <w:rPr>
          <w:rFonts w:ascii="Times New Roman" w:hAnsi="Times New Roman"/>
        </w:rPr>
        <w:t>erefore</w:t>
      </w:r>
      <w:r w:rsidR="00ED0F0B">
        <w:rPr>
          <w:rFonts w:ascii="Times New Roman" w:hAnsi="Times New Roman"/>
        </w:rPr>
        <w:t xml:space="preserve"> (iii) neither th</w:t>
      </w:r>
      <w:r w:rsidR="00D968B8">
        <w:rPr>
          <w:rFonts w:ascii="Times New Roman" w:hAnsi="Times New Roman"/>
        </w:rPr>
        <w:t xml:space="preserve">is </w:t>
      </w:r>
      <w:r w:rsidR="00B3176C">
        <w:rPr>
          <w:rFonts w:ascii="Times New Roman" w:hAnsi="Times New Roman"/>
        </w:rPr>
        <w:t xml:space="preserve">entertainment management </w:t>
      </w:r>
      <w:r w:rsidR="00D968B8">
        <w:rPr>
          <w:rFonts w:ascii="Times New Roman" w:hAnsi="Times New Roman"/>
        </w:rPr>
        <w:t>c</w:t>
      </w:r>
      <w:r w:rsidR="00ED0F0B">
        <w:rPr>
          <w:rFonts w:ascii="Times New Roman" w:hAnsi="Times New Roman"/>
        </w:rPr>
        <w:t>ompany nor th</w:t>
      </w:r>
      <w:r w:rsidR="00115F48">
        <w:rPr>
          <w:rFonts w:ascii="Times New Roman" w:hAnsi="Times New Roman"/>
        </w:rPr>
        <w:t>is</w:t>
      </w:r>
      <w:r w:rsidR="00ED0F0B">
        <w:rPr>
          <w:rFonts w:ascii="Times New Roman" w:hAnsi="Times New Roman"/>
        </w:rPr>
        <w:t xml:space="preserve"> </w:t>
      </w:r>
      <w:r w:rsidR="00405483">
        <w:rPr>
          <w:rFonts w:ascii="Times New Roman" w:hAnsi="Times New Roman"/>
        </w:rPr>
        <w:t>elected official’s/candidate’s</w:t>
      </w:r>
      <w:r w:rsidR="00ED0F0B">
        <w:rPr>
          <w:rFonts w:ascii="Times New Roman" w:hAnsi="Times New Roman"/>
        </w:rPr>
        <w:t xml:space="preserve"> </w:t>
      </w:r>
      <w:r w:rsidR="00A07747">
        <w:rPr>
          <w:rFonts w:ascii="Times New Roman" w:hAnsi="Times New Roman"/>
        </w:rPr>
        <w:t xml:space="preserve">political </w:t>
      </w:r>
      <w:r w:rsidR="00ED0F0B">
        <w:rPr>
          <w:rFonts w:ascii="Times New Roman" w:hAnsi="Times New Roman"/>
        </w:rPr>
        <w:t xml:space="preserve">committee violated </w:t>
      </w:r>
      <w:r w:rsidR="00ED0F0B" w:rsidRPr="00CB409A">
        <w:rPr>
          <w:rFonts w:ascii="Times New Roman" w:hAnsi="Times New Roman"/>
        </w:rPr>
        <w:t xml:space="preserve">§2-156-445 </w:t>
      </w:r>
      <w:r w:rsidR="00ED0F0B">
        <w:rPr>
          <w:rFonts w:ascii="Times New Roman" w:hAnsi="Times New Roman"/>
        </w:rPr>
        <w:t xml:space="preserve">of the Ordinance by making or </w:t>
      </w:r>
      <w:r w:rsidR="00ED0F0B" w:rsidRPr="00CB7C74">
        <w:rPr>
          <w:rFonts w:ascii="Times New Roman" w:hAnsi="Times New Roman"/>
        </w:rPr>
        <w:t>accepting this</w:t>
      </w:r>
      <w:r w:rsidR="003C4AE8" w:rsidRPr="00CB7C74">
        <w:rPr>
          <w:rFonts w:ascii="Times New Roman" w:hAnsi="Times New Roman"/>
        </w:rPr>
        <w:t xml:space="preserve"> </w:t>
      </w:r>
      <w:r w:rsidR="00CB7C74" w:rsidRPr="00CB7C74">
        <w:rPr>
          <w:rFonts w:ascii="Times New Roman" w:hAnsi="Times New Roman"/>
        </w:rPr>
        <w:t>[greater than $1,500]</w:t>
      </w:r>
      <w:r w:rsidR="003C4AE8" w:rsidRPr="00CB7C74">
        <w:rPr>
          <w:rFonts w:ascii="Times New Roman" w:hAnsi="Times New Roman"/>
        </w:rPr>
        <w:t>contribution</w:t>
      </w:r>
      <w:r w:rsidR="004B0E45" w:rsidRPr="00CB7C74">
        <w:rPr>
          <w:rFonts w:ascii="Times New Roman" w:hAnsi="Times New Roman"/>
        </w:rPr>
        <w:t>.</w:t>
      </w:r>
      <w:r w:rsidR="00FC44DD">
        <w:rPr>
          <w:rFonts w:ascii="Times New Roman" w:hAnsi="Times New Roman"/>
        </w:rPr>
        <w:t xml:space="preserve"> </w:t>
      </w:r>
    </w:p>
    <w:p w:rsidR="00355F5E" w:rsidRDefault="00355F5E" w:rsidP="00FC44DD">
      <w:pPr>
        <w:pStyle w:val="NoSpacing"/>
        <w:jc w:val="both"/>
        <w:rPr>
          <w:rFonts w:ascii="Times New Roman" w:hAnsi="Times New Roman"/>
        </w:rPr>
      </w:pPr>
    </w:p>
    <w:p w:rsidR="00456145" w:rsidRDefault="00BA760C" w:rsidP="00456145">
      <w:pPr>
        <w:spacing w:after="0" w:line="240" w:lineRule="auto"/>
        <w:jc w:val="both"/>
        <w:rPr>
          <w:rFonts w:ascii="Times New Roman" w:hAnsi="Times New Roman"/>
        </w:rPr>
      </w:pPr>
      <w:r w:rsidRPr="00D578B1">
        <w:rPr>
          <w:rFonts w:ascii="Times New Roman" w:hAnsi="Times New Roman"/>
          <w:b/>
        </w:rPr>
        <w:t xml:space="preserve">FACTS. </w:t>
      </w:r>
      <w:r w:rsidRPr="00D578B1">
        <w:rPr>
          <w:rFonts w:ascii="Times New Roman" w:hAnsi="Times New Roman"/>
        </w:rPr>
        <w:t xml:space="preserve"> </w:t>
      </w:r>
      <w:r w:rsidR="00D578B1" w:rsidRPr="002C658D">
        <w:rPr>
          <w:rFonts w:ascii="Times New Roman" w:hAnsi="Times New Roman"/>
        </w:rPr>
        <w:t>On</w:t>
      </w:r>
      <w:r w:rsidR="00DE4990">
        <w:rPr>
          <w:rFonts w:ascii="Times New Roman" w:hAnsi="Times New Roman"/>
        </w:rPr>
        <w:t xml:space="preserve"> [date] 2016</w:t>
      </w:r>
      <w:r w:rsidR="00D578B1" w:rsidRPr="002C658D">
        <w:rPr>
          <w:rFonts w:ascii="Times New Roman" w:hAnsi="Times New Roman"/>
        </w:rPr>
        <w:t xml:space="preserve">, you </w:t>
      </w:r>
      <w:r w:rsidR="00237BE0">
        <w:rPr>
          <w:rFonts w:ascii="Times New Roman" w:hAnsi="Times New Roman"/>
        </w:rPr>
        <w:t>[contacted]</w:t>
      </w:r>
      <w:r w:rsidR="00D578B1" w:rsidRPr="002C658D">
        <w:rPr>
          <w:rFonts w:ascii="Times New Roman" w:hAnsi="Times New Roman"/>
        </w:rPr>
        <w:t xml:space="preserve"> our Executive Director, Steve Berlin, and</w:t>
      </w:r>
      <w:r w:rsidR="00F364D9">
        <w:rPr>
          <w:rFonts w:ascii="Times New Roman" w:hAnsi="Times New Roman"/>
        </w:rPr>
        <w:t xml:space="preserve">                       </w:t>
      </w:r>
      <w:r w:rsidR="00D578B1" w:rsidRPr="002C658D">
        <w:rPr>
          <w:rFonts w:ascii="Times New Roman" w:hAnsi="Times New Roman"/>
        </w:rPr>
        <w:t xml:space="preserve"> requested an advisory opinion addressing whether </w:t>
      </w:r>
      <w:r w:rsidR="002C658D" w:rsidRPr="002C658D">
        <w:rPr>
          <w:rFonts w:ascii="Times New Roman" w:hAnsi="Times New Roman"/>
        </w:rPr>
        <w:t>“</w:t>
      </w:r>
      <w:r w:rsidR="00D578B1" w:rsidRPr="002C658D">
        <w:rPr>
          <w:rFonts w:ascii="Times New Roman" w:hAnsi="Times New Roman"/>
        </w:rPr>
        <w:t>an entertainment management company</w:t>
      </w:r>
      <w:r w:rsidR="002C658D" w:rsidRPr="002C658D">
        <w:rPr>
          <w:rFonts w:ascii="Times New Roman" w:hAnsi="Times New Roman"/>
        </w:rPr>
        <w:t>”</w:t>
      </w:r>
      <w:r w:rsidR="00456145">
        <w:rPr>
          <w:rFonts w:ascii="Times New Roman" w:hAnsi="Times New Roman"/>
        </w:rPr>
        <w:t xml:space="preserve"> </w:t>
      </w:r>
      <w:r w:rsidR="00456145" w:rsidRPr="002C658D">
        <w:rPr>
          <w:rFonts w:ascii="Times New Roman" w:hAnsi="Times New Roman"/>
        </w:rPr>
        <w:t xml:space="preserve">violated the </w:t>
      </w:r>
      <w:r w:rsidR="00456145">
        <w:rPr>
          <w:rFonts w:ascii="Times New Roman" w:hAnsi="Times New Roman"/>
        </w:rPr>
        <w:t>campaign finance provisions in the Ordinance.</w:t>
      </w:r>
      <w:r w:rsidR="003C4AE8" w:rsidRPr="002C658D">
        <w:rPr>
          <w:rFonts w:ascii="Times New Roman" w:hAnsi="Times New Roman"/>
        </w:rPr>
        <w:t xml:space="preserve"> </w:t>
      </w:r>
      <w:r w:rsidR="00293448" w:rsidRPr="002C658D">
        <w:rPr>
          <w:rFonts w:ascii="Times New Roman" w:hAnsi="Times New Roman"/>
        </w:rPr>
        <w:t>You</w:t>
      </w:r>
      <w:r w:rsidR="006E3D52">
        <w:rPr>
          <w:rFonts w:ascii="Times New Roman" w:hAnsi="Times New Roman"/>
        </w:rPr>
        <w:t xml:space="preserve"> d</w:t>
      </w:r>
      <w:r w:rsidR="00937F40">
        <w:rPr>
          <w:rFonts w:ascii="Times New Roman" w:hAnsi="Times New Roman"/>
        </w:rPr>
        <w:t>id</w:t>
      </w:r>
      <w:r w:rsidR="006E3D52">
        <w:rPr>
          <w:rFonts w:ascii="Times New Roman" w:hAnsi="Times New Roman"/>
        </w:rPr>
        <w:t xml:space="preserve"> not name the company, referring to it </w:t>
      </w:r>
      <w:r w:rsidR="00A07747">
        <w:rPr>
          <w:rFonts w:ascii="Times New Roman" w:hAnsi="Times New Roman"/>
        </w:rPr>
        <w:t xml:space="preserve">only </w:t>
      </w:r>
      <w:r w:rsidR="006E3D52">
        <w:rPr>
          <w:rFonts w:ascii="Times New Roman" w:hAnsi="Times New Roman"/>
        </w:rPr>
        <w:t xml:space="preserve">as “an entertainment management company,” or </w:t>
      </w:r>
      <w:r w:rsidR="00D968B8">
        <w:rPr>
          <w:rFonts w:ascii="Times New Roman" w:hAnsi="Times New Roman"/>
        </w:rPr>
        <w:t xml:space="preserve">as </w:t>
      </w:r>
      <w:r w:rsidR="006E3D52">
        <w:rPr>
          <w:rFonts w:ascii="Times New Roman" w:hAnsi="Times New Roman"/>
        </w:rPr>
        <w:t xml:space="preserve">“the Company.” </w:t>
      </w:r>
      <w:r w:rsidR="00D968B8">
        <w:rPr>
          <w:rFonts w:ascii="Times New Roman" w:hAnsi="Times New Roman"/>
        </w:rPr>
        <w:t>F</w:t>
      </w:r>
      <w:r w:rsidR="006E3D52">
        <w:rPr>
          <w:rFonts w:ascii="Times New Roman" w:hAnsi="Times New Roman"/>
        </w:rPr>
        <w:t xml:space="preserve">or ease of discussion, we </w:t>
      </w:r>
      <w:r w:rsidR="00D968B8">
        <w:rPr>
          <w:rFonts w:ascii="Times New Roman" w:hAnsi="Times New Roman"/>
        </w:rPr>
        <w:t xml:space="preserve">will </w:t>
      </w:r>
      <w:r w:rsidR="006E3D52">
        <w:rPr>
          <w:rFonts w:ascii="Times New Roman" w:hAnsi="Times New Roman"/>
        </w:rPr>
        <w:t xml:space="preserve">also refer to it as “the Company” in this opinion.  </w:t>
      </w:r>
    </w:p>
    <w:p w:rsidR="00456145" w:rsidRDefault="00456145" w:rsidP="00456145">
      <w:pPr>
        <w:spacing w:after="0" w:line="240" w:lineRule="auto"/>
        <w:jc w:val="both"/>
        <w:rPr>
          <w:rFonts w:ascii="Times New Roman" w:hAnsi="Times New Roman"/>
        </w:rPr>
      </w:pPr>
    </w:p>
    <w:p w:rsidR="00293448" w:rsidRPr="002C658D" w:rsidRDefault="00456145" w:rsidP="003C4AE8">
      <w:pPr>
        <w:spacing w:after="0" w:line="240" w:lineRule="auto"/>
        <w:jc w:val="both"/>
        <w:rPr>
          <w:rFonts w:ascii="Times New Roman" w:hAnsi="Times New Roman"/>
        </w:rPr>
      </w:pPr>
      <w:r>
        <w:rPr>
          <w:rFonts w:ascii="Times New Roman" w:hAnsi="Times New Roman"/>
        </w:rPr>
        <w:t xml:space="preserve">You state, “as background,” </w:t>
      </w:r>
      <w:r w:rsidR="005F133B">
        <w:rPr>
          <w:rFonts w:ascii="Times New Roman" w:hAnsi="Times New Roman"/>
        </w:rPr>
        <w:t xml:space="preserve">that </w:t>
      </w:r>
      <w:r>
        <w:rPr>
          <w:rFonts w:ascii="Times New Roman" w:hAnsi="Times New Roman"/>
        </w:rPr>
        <w:t xml:space="preserve">the Company made </w:t>
      </w:r>
      <w:r w:rsidRPr="00CB7C74">
        <w:rPr>
          <w:rFonts w:ascii="Times New Roman" w:hAnsi="Times New Roman"/>
        </w:rPr>
        <w:t xml:space="preserve">a </w:t>
      </w:r>
      <w:r w:rsidR="00F364D9" w:rsidRPr="00CB7C74">
        <w:rPr>
          <w:rFonts w:ascii="Times New Roman" w:hAnsi="Times New Roman"/>
        </w:rPr>
        <w:t>[greater than $1,500]</w:t>
      </w:r>
      <w:r w:rsidR="00CB7C74">
        <w:rPr>
          <w:rFonts w:ascii="Times New Roman" w:hAnsi="Times New Roman"/>
        </w:rPr>
        <w:t xml:space="preserve"> </w:t>
      </w:r>
      <w:r>
        <w:rPr>
          <w:rFonts w:ascii="Times New Roman" w:hAnsi="Times New Roman"/>
        </w:rPr>
        <w:t xml:space="preserve">donation to the campaign fund for an </w:t>
      </w:r>
      <w:r w:rsidR="00405483">
        <w:rPr>
          <w:rFonts w:ascii="Times New Roman" w:hAnsi="Times New Roman"/>
        </w:rPr>
        <w:t xml:space="preserve">candidate for City </w:t>
      </w:r>
      <w:r>
        <w:rPr>
          <w:rFonts w:ascii="Times New Roman" w:hAnsi="Times New Roman"/>
        </w:rPr>
        <w:t>elected offic</w:t>
      </w:r>
      <w:r w:rsidR="00405483">
        <w:rPr>
          <w:rFonts w:ascii="Times New Roman" w:hAnsi="Times New Roman"/>
        </w:rPr>
        <w:t>e</w:t>
      </w:r>
      <w:r>
        <w:rPr>
          <w:rFonts w:ascii="Times New Roman" w:hAnsi="Times New Roman"/>
        </w:rPr>
        <w:t xml:space="preserve"> </w:t>
      </w:r>
      <w:r w:rsidR="00E73871">
        <w:rPr>
          <w:rFonts w:ascii="Times New Roman" w:hAnsi="Times New Roman"/>
        </w:rPr>
        <w:t>[“CEE”] covere</w:t>
      </w:r>
      <w:r>
        <w:rPr>
          <w:rFonts w:ascii="Times New Roman" w:hAnsi="Times New Roman"/>
        </w:rPr>
        <w:t>d by the Ethics Ordinance.</w:t>
      </w:r>
      <w:r w:rsidR="00355F5E">
        <w:rPr>
          <w:rFonts w:ascii="Times New Roman" w:hAnsi="Times New Roman"/>
        </w:rPr>
        <w:t xml:space="preserve"> </w:t>
      </w:r>
      <w:r w:rsidR="00237BE0">
        <w:rPr>
          <w:rFonts w:ascii="Times New Roman" w:hAnsi="Times New Roman"/>
        </w:rPr>
        <w:t>[And you]</w:t>
      </w:r>
      <w:r w:rsidR="005F133B">
        <w:rPr>
          <w:rFonts w:ascii="Times New Roman" w:hAnsi="Times New Roman"/>
        </w:rPr>
        <w:t xml:space="preserve"> then</w:t>
      </w:r>
      <w:r>
        <w:rPr>
          <w:rFonts w:ascii="Times New Roman" w:hAnsi="Times New Roman"/>
        </w:rPr>
        <w:t xml:space="preserve"> state</w:t>
      </w:r>
      <w:r w:rsidR="003C4AE8" w:rsidRPr="002C658D">
        <w:rPr>
          <w:rFonts w:ascii="Times New Roman" w:hAnsi="Times New Roman"/>
        </w:rPr>
        <w:t xml:space="preserve"> that</w:t>
      </w:r>
      <w:r w:rsidR="00293448" w:rsidRPr="002C658D">
        <w:rPr>
          <w:rFonts w:ascii="Times New Roman" w:hAnsi="Times New Roman"/>
        </w:rPr>
        <w:t xml:space="preserve">: </w:t>
      </w:r>
    </w:p>
    <w:p w:rsidR="00293448" w:rsidRPr="00CB409A" w:rsidRDefault="00293448" w:rsidP="00293448">
      <w:pPr>
        <w:spacing w:after="0" w:line="240" w:lineRule="auto"/>
        <w:rPr>
          <w:rFonts w:ascii="Times New Roman" w:hAnsi="Times New Roman"/>
        </w:rPr>
      </w:pPr>
    </w:p>
    <w:p w:rsidR="00293448" w:rsidRPr="00BE0619" w:rsidRDefault="00293448" w:rsidP="00870E9E">
      <w:pPr>
        <w:spacing w:after="0" w:line="240" w:lineRule="auto"/>
        <w:ind w:left="360"/>
        <w:jc w:val="both"/>
        <w:rPr>
          <w:rFonts w:ascii="Times New Roman" w:hAnsi="Times New Roman"/>
        </w:rPr>
      </w:pPr>
      <w:r w:rsidRPr="00CB409A">
        <w:rPr>
          <w:rFonts w:ascii="Times New Roman" w:hAnsi="Times New Roman"/>
        </w:rPr>
        <w:t xml:space="preserve">“On </w:t>
      </w:r>
      <w:r w:rsidR="00F364D9">
        <w:rPr>
          <w:rFonts w:ascii="Times New Roman" w:hAnsi="Times New Roman"/>
        </w:rPr>
        <w:t xml:space="preserve">[date 1]        </w:t>
      </w:r>
      <w:r w:rsidRPr="00CB409A">
        <w:rPr>
          <w:rFonts w:ascii="Times New Roman" w:hAnsi="Times New Roman"/>
        </w:rPr>
        <w:t xml:space="preserve">, </w:t>
      </w:r>
      <w:r w:rsidR="00F364D9">
        <w:rPr>
          <w:rFonts w:ascii="Times New Roman" w:hAnsi="Times New Roman"/>
        </w:rPr>
        <w:t xml:space="preserve">[date 2]     </w:t>
      </w:r>
      <w:r w:rsidRPr="00CB409A">
        <w:rPr>
          <w:rFonts w:ascii="Times New Roman" w:hAnsi="Times New Roman"/>
        </w:rPr>
        <w:t xml:space="preserve">, </w:t>
      </w:r>
      <w:r w:rsidR="00F364D9">
        <w:rPr>
          <w:rFonts w:ascii="Times New Roman" w:hAnsi="Times New Roman"/>
        </w:rPr>
        <w:t xml:space="preserve">[date 3]      </w:t>
      </w:r>
      <w:r w:rsidRPr="00CB409A">
        <w:rPr>
          <w:rFonts w:ascii="Times New Roman" w:hAnsi="Times New Roman"/>
        </w:rPr>
        <w:t xml:space="preserve">, </w:t>
      </w:r>
      <w:r w:rsidR="00F364D9">
        <w:rPr>
          <w:rFonts w:ascii="Times New Roman" w:hAnsi="Times New Roman"/>
        </w:rPr>
        <w:t xml:space="preserve">[date 4]          </w:t>
      </w:r>
      <w:r w:rsidRPr="00CB409A">
        <w:rPr>
          <w:rFonts w:ascii="Times New Roman" w:hAnsi="Times New Roman"/>
        </w:rPr>
        <w:t xml:space="preserve">, </w:t>
      </w:r>
      <w:r w:rsidR="00F364D9">
        <w:rPr>
          <w:rFonts w:ascii="Times New Roman" w:hAnsi="Times New Roman"/>
        </w:rPr>
        <w:t xml:space="preserve">[date 5]         </w:t>
      </w:r>
      <w:r w:rsidRPr="00CB409A">
        <w:rPr>
          <w:rFonts w:ascii="Times New Roman" w:hAnsi="Times New Roman"/>
        </w:rPr>
        <w:t xml:space="preserve">, and </w:t>
      </w:r>
      <w:r w:rsidR="00F364D9">
        <w:rPr>
          <w:rFonts w:ascii="Times New Roman" w:hAnsi="Times New Roman"/>
        </w:rPr>
        <w:t xml:space="preserve">[date 6]      </w:t>
      </w:r>
      <w:r w:rsidRPr="00CB409A">
        <w:rPr>
          <w:rFonts w:ascii="Times New Roman" w:hAnsi="Times New Roman"/>
        </w:rPr>
        <w:t xml:space="preserve">, the City’s Department of </w:t>
      </w:r>
      <w:r w:rsidR="00F364D9">
        <w:rPr>
          <w:rFonts w:ascii="Times New Roman" w:hAnsi="Times New Roman"/>
        </w:rPr>
        <w:t>[A]                                paid $XX,</w:t>
      </w:r>
      <w:r w:rsidRPr="00CB409A">
        <w:rPr>
          <w:rFonts w:ascii="Times New Roman" w:hAnsi="Times New Roman"/>
        </w:rPr>
        <w:t>000, $</w:t>
      </w:r>
      <w:r w:rsidR="00F364D9">
        <w:rPr>
          <w:rFonts w:ascii="Times New Roman" w:hAnsi="Times New Roman"/>
        </w:rPr>
        <w:t>YY</w:t>
      </w:r>
      <w:r w:rsidRPr="00CB409A">
        <w:rPr>
          <w:rFonts w:ascii="Times New Roman" w:hAnsi="Times New Roman"/>
        </w:rPr>
        <w:t>,</w:t>
      </w:r>
      <w:r w:rsidR="00CB7C74">
        <w:rPr>
          <w:rFonts w:ascii="Times New Roman" w:hAnsi="Times New Roman"/>
        </w:rPr>
        <w:t>0</w:t>
      </w:r>
      <w:r w:rsidRPr="00CB409A">
        <w:rPr>
          <w:rFonts w:ascii="Times New Roman" w:hAnsi="Times New Roman"/>
        </w:rPr>
        <w:t>00, $</w:t>
      </w:r>
      <w:r w:rsidR="00F364D9">
        <w:rPr>
          <w:rFonts w:ascii="Times New Roman" w:hAnsi="Times New Roman"/>
        </w:rPr>
        <w:t>ZZ</w:t>
      </w:r>
      <w:r w:rsidRPr="00CB409A">
        <w:rPr>
          <w:rFonts w:ascii="Times New Roman" w:hAnsi="Times New Roman"/>
        </w:rPr>
        <w:t>,000, $</w:t>
      </w:r>
      <w:r w:rsidR="00F364D9">
        <w:rPr>
          <w:rFonts w:ascii="Times New Roman" w:hAnsi="Times New Roman"/>
        </w:rPr>
        <w:t>DD</w:t>
      </w:r>
      <w:r w:rsidRPr="00CB409A">
        <w:rPr>
          <w:rFonts w:ascii="Times New Roman" w:hAnsi="Times New Roman"/>
        </w:rPr>
        <w:t>,000, $</w:t>
      </w:r>
      <w:r w:rsidR="00F364D9">
        <w:rPr>
          <w:rFonts w:ascii="Times New Roman" w:hAnsi="Times New Roman"/>
        </w:rPr>
        <w:t>Y</w:t>
      </w:r>
      <w:r w:rsidR="003C4344">
        <w:rPr>
          <w:rFonts w:ascii="Times New Roman" w:hAnsi="Times New Roman"/>
        </w:rPr>
        <w:t>Y</w:t>
      </w:r>
      <w:r w:rsidR="00CB7C74">
        <w:rPr>
          <w:rFonts w:ascii="Times New Roman" w:hAnsi="Times New Roman"/>
        </w:rPr>
        <w:t>0</w:t>
      </w:r>
      <w:r w:rsidRPr="00CB409A">
        <w:rPr>
          <w:rFonts w:ascii="Times New Roman" w:hAnsi="Times New Roman"/>
        </w:rPr>
        <w:t>00, and $</w:t>
      </w:r>
      <w:r w:rsidR="00F364D9">
        <w:rPr>
          <w:rFonts w:ascii="Times New Roman" w:hAnsi="Times New Roman"/>
        </w:rPr>
        <w:t>QQ</w:t>
      </w:r>
      <w:r w:rsidRPr="00CB409A">
        <w:rPr>
          <w:rFonts w:ascii="Times New Roman" w:hAnsi="Times New Roman"/>
        </w:rPr>
        <w:t xml:space="preserve">,000, respectively, </w:t>
      </w:r>
      <w:r w:rsidRPr="00BE0619">
        <w:rPr>
          <w:rFonts w:ascii="Times New Roman" w:hAnsi="Times New Roman"/>
        </w:rPr>
        <w:t xml:space="preserve">in direct payment vouchers for services performed by entertainers that the Company represents as an agent.  The vouchers and voucher attachments are substantially similar.  For example, the </w:t>
      </w:r>
      <w:r w:rsidR="00F364D9">
        <w:rPr>
          <w:rFonts w:ascii="Times New Roman" w:hAnsi="Times New Roman"/>
        </w:rPr>
        <w:t xml:space="preserve">[date 6]      </w:t>
      </w:r>
      <w:r w:rsidRPr="00BE0619">
        <w:rPr>
          <w:rFonts w:ascii="Times New Roman" w:hAnsi="Times New Roman"/>
        </w:rPr>
        <w:t xml:space="preserve">voucher </w:t>
      </w:r>
      <w:r w:rsidR="00F364D9">
        <w:rPr>
          <w:rFonts w:ascii="Times New Roman" w:hAnsi="Times New Roman"/>
        </w:rPr>
        <w:t xml:space="preserve">            </w:t>
      </w:r>
      <w:r w:rsidRPr="00BE0619">
        <w:rPr>
          <w:rFonts w:ascii="Times New Roman" w:hAnsi="Times New Roman"/>
        </w:rPr>
        <w:t>nam</w:t>
      </w:r>
      <w:r w:rsidR="00870E9E" w:rsidRPr="00BE0619">
        <w:rPr>
          <w:rFonts w:ascii="Times New Roman" w:hAnsi="Times New Roman"/>
        </w:rPr>
        <w:t>es the Company’s address under ‘</w:t>
      </w:r>
      <w:r w:rsidRPr="00BE0619">
        <w:rPr>
          <w:rFonts w:ascii="Times New Roman" w:hAnsi="Times New Roman"/>
        </w:rPr>
        <w:t>Remittance Address.</w:t>
      </w:r>
      <w:r w:rsidR="00870E9E" w:rsidRPr="00BE0619">
        <w:rPr>
          <w:rFonts w:ascii="Times New Roman" w:hAnsi="Times New Roman"/>
        </w:rPr>
        <w:t>’</w:t>
      </w:r>
      <w:r w:rsidRPr="00BE0619">
        <w:rPr>
          <w:rFonts w:ascii="Times New Roman" w:hAnsi="Times New Roman"/>
        </w:rPr>
        <w:t>  It attaches the following:</w:t>
      </w:r>
    </w:p>
    <w:p w:rsidR="000F1E70" w:rsidRDefault="000F1E70" w:rsidP="000F1E70">
      <w:pPr>
        <w:spacing w:after="0" w:line="240" w:lineRule="auto"/>
        <w:ind w:left="360"/>
        <w:rPr>
          <w:rFonts w:ascii="Times New Roman" w:hAnsi="Times New Roman"/>
        </w:rPr>
      </w:pPr>
    </w:p>
    <w:p w:rsidR="00293448" w:rsidRPr="00BE0619" w:rsidRDefault="00BF092D" w:rsidP="00405483">
      <w:pPr>
        <w:spacing w:after="0" w:line="240" w:lineRule="auto"/>
        <w:ind w:left="360"/>
        <w:jc w:val="both"/>
        <w:rPr>
          <w:rFonts w:ascii="Times New Roman" w:hAnsi="Times New Roman"/>
        </w:rPr>
      </w:pPr>
      <w:r w:rsidRPr="00BE0619">
        <w:t>•</w:t>
      </w:r>
      <w:r w:rsidRPr="00BE0619">
        <w:rPr>
          <w:rFonts w:ascii="Times New Roman" w:hAnsi="Times New Roman"/>
        </w:rPr>
        <w:t xml:space="preserve"> </w:t>
      </w:r>
      <w:r w:rsidR="00293448" w:rsidRPr="00BE0619">
        <w:rPr>
          <w:rFonts w:ascii="Times New Roman" w:hAnsi="Times New Roman"/>
        </w:rPr>
        <w:t xml:space="preserve">A </w:t>
      </w:r>
      <w:r w:rsidR="00F364D9">
        <w:rPr>
          <w:rFonts w:ascii="Times New Roman" w:hAnsi="Times New Roman"/>
        </w:rPr>
        <w:t>[date] Performer</w:t>
      </w:r>
      <w:r w:rsidR="00293448" w:rsidRPr="00BE0619">
        <w:rPr>
          <w:rFonts w:ascii="Times New Roman" w:hAnsi="Times New Roman"/>
        </w:rPr>
        <w:t xml:space="preserve"> Contract Review Form</w:t>
      </w:r>
      <w:r w:rsidR="001C5DD5" w:rsidRPr="00BE0619">
        <w:rPr>
          <w:rFonts w:ascii="Times New Roman" w:hAnsi="Times New Roman"/>
        </w:rPr>
        <w:t>’</w:t>
      </w:r>
      <w:r w:rsidR="00293448" w:rsidRPr="00BE0619">
        <w:rPr>
          <w:rFonts w:ascii="Times New Roman" w:hAnsi="Times New Roman"/>
        </w:rPr>
        <w:t xml:space="preserve"> that states the </w:t>
      </w:r>
      <w:r w:rsidR="001C5DD5" w:rsidRPr="00BE0619">
        <w:rPr>
          <w:rFonts w:ascii="Times New Roman" w:hAnsi="Times New Roman"/>
        </w:rPr>
        <w:t>‘</w:t>
      </w:r>
      <w:r w:rsidR="00293448" w:rsidRPr="00BE0619">
        <w:rPr>
          <w:rFonts w:ascii="Times New Roman" w:hAnsi="Times New Roman"/>
        </w:rPr>
        <w:t>Full Amount to be Paid to Artist</w:t>
      </w:r>
      <w:r w:rsidR="001C5DD5" w:rsidRPr="00BE0619">
        <w:rPr>
          <w:rFonts w:ascii="Times New Roman" w:hAnsi="Times New Roman"/>
        </w:rPr>
        <w:t>’</w:t>
      </w:r>
      <w:r w:rsidR="00293448" w:rsidRPr="00BE0619">
        <w:rPr>
          <w:rFonts w:ascii="Times New Roman" w:hAnsi="Times New Roman"/>
        </w:rPr>
        <w:t xml:space="preserve"> as $</w:t>
      </w:r>
      <w:r w:rsidR="00E73871">
        <w:rPr>
          <w:rFonts w:ascii="Times New Roman" w:hAnsi="Times New Roman"/>
        </w:rPr>
        <w:t>XX</w:t>
      </w:r>
      <w:r w:rsidR="00293448" w:rsidRPr="00BE0619">
        <w:rPr>
          <w:rFonts w:ascii="Times New Roman" w:hAnsi="Times New Roman"/>
        </w:rPr>
        <w:t>,000.  It specifies that $</w:t>
      </w:r>
      <w:r w:rsidR="00CB7C74">
        <w:rPr>
          <w:rFonts w:ascii="Times New Roman" w:hAnsi="Times New Roman"/>
        </w:rPr>
        <w:t>XX</w:t>
      </w:r>
      <w:r w:rsidR="00293448" w:rsidRPr="00BE0619">
        <w:rPr>
          <w:rFonts w:ascii="Times New Roman" w:hAnsi="Times New Roman"/>
        </w:rPr>
        <w:t>,000 will be paid to the Company and the final payment of $</w:t>
      </w:r>
      <w:r w:rsidR="00E73871">
        <w:rPr>
          <w:rFonts w:ascii="Times New Roman" w:hAnsi="Times New Roman"/>
        </w:rPr>
        <w:t>XX</w:t>
      </w:r>
      <w:r w:rsidR="00293448" w:rsidRPr="00BE0619">
        <w:rPr>
          <w:rFonts w:ascii="Times New Roman" w:hAnsi="Times New Roman"/>
        </w:rPr>
        <w:t>,000 wil</w:t>
      </w:r>
      <w:r w:rsidR="001C5DD5" w:rsidRPr="00BE0619">
        <w:rPr>
          <w:rFonts w:ascii="Times New Roman" w:hAnsi="Times New Roman"/>
        </w:rPr>
        <w:t>l be paid to the entertainer’s ‘</w:t>
      </w:r>
      <w:r w:rsidR="00293448" w:rsidRPr="00BE0619">
        <w:rPr>
          <w:rFonts w:ascii="Times New Roman" w:hAnsi="Times New Roman"/>
        </w:rPr>
        <w:t>Producer.</w:t>
      </w:r>
      <w:r w:rsidR="001C5DD5" w:rsidRPr="00BE0619">
        <w:rPr>
          <w:rFonts w:ascii="Times New Roman" w:hAnsi="Times New Roman"/>
        </w:rPr>
        <w:t>’</w:t>
      </w:r>
      <w:r w:rsidR="00293448" w:rsidRPr="00BE0619">
        <w:rPr>
          <w:rFonts w:ascii="Times New Roman" w:hAnsi="Times New Roman"/>
        </w:rPr>
        <w:t xml:space="preserve">  </w:t>
      </w:r>
    </w:p>
    <w:p w:rsidR="000F1E70" w:rsidRDefault="000F1E70" w:rsidP="000F1E70">
      <w:pPr>
        <w:pStyle w:val="ListParagraph"/>
        <w:ind w:left="360"/>
        <w:rPr>
          <w:rFonts w:ascii="Times New Roman" w:hAnsi="Times New Roman" w:cs="Times New Roman"/>
        </w:rPr>
      </w:pPr>
    </w:p>
    <w:p w:rsidR="00293448" w:rsidRPr="00BE0619" w:rsidRDefault="00BF092D" w:rsidP="00405483">
      <w:pPr>
        <w:pStyle w:val="ListParagraph"/>
        <w:ind w:left="360"/>
        <w:jc w:val="both"/>
        <w:rPr>
          <w:rFonts w:ascii="Times New Roman" w:hAnsi="Times New Roman" w:cs="Times New Roman"/>
        </w:rPr>
      </w:pPr>
      <w:r w:rsidRPr="00BE0619">
        <w:t>•</w:t>
      </w:r>
      <w:r w:rsidRPr="00BE0619">
        <w:rPr>
          <w:rFonts w:ascii="Times New Roman" w:hAnsi="Times New Roman" w:cs="Times New Roman"/>
        </w:rPr>
        <w:t xml:space="preserve"> </w:t>
      </w:r>
      <w:r w:rsidR="00293448" w:rsidRPr="00BE0619">
        <w:rPr>
          <w:rFonts w:ascii="Times New Roman" w:hAnsi="Times New Roman" w:cs="Times New Roman"/>
        </w:rPr>
        <w:t>A contract on the Company’s letter</w:t>
      </w:r>
      <w:r w:rsidR="001C5DD5" w:rsidRPr="00BE0619">
        <w:rPr>
          <w:rFonts w:ascii="Times New Roman" w:hAnsi="Times New Roman" w:cs="Times New Roman"/>
        </w:rPr>
        <w:t>head between the entertainer’s ‘</w:t>
      </w:r>
      <w:r w:rsidR="00293448" w:rsidRPr="00BE0619">
        <w:rPr>
          <w:rFonts w:ascii="Times New Roman" w:hAnsi="Times New Roman" w:cs="Times New Roman"/>
        </w:rPr>
        <w:t>Producer</w:t>
      </w:r>
      <w:r w:rsidR="001C5DD5" w:rsidRPr="00BE0619">
        <w:rPr>
          <w:rFonts w:ascii="Times New Roman" w:hAnsi="Times New Roman" w:cs="Times New Roman"/>
        </w:rPr>
        <w:t>’</w:t>
      </w:r>
      <w:r w:rsidR="00293448" w:rsidRPr="00BE0619">
        <w:rPr>
          <w:rFonts w:ascii="Times New Roman" w:hAnsi="Times New Roman" w:cs="Times New Roman"/>
        </w:rPr>
        <w:t xml:space="preserve"> </w:t>
      </w:r>
      <w:r w:rsidR="001C5DD5" w:rsidRPr="00BE0619">
        <w:rPr>
          <w:rFonts w:ascii="Times New Roman" w:hAnsi="Times New Roman" w:cs="Times New Roman"/>
        </w:rPr>
        <w:t>‘furnishing the services of’ ‘</w:t>
      </w:r>
      <w:r w:rsidR="00293448" w:rsidRPr="00BE0619">
        <w:rPr>
          <w:rFonts w:ascii="Times New Roman" w:hAnsi="Times New Roman" w:cs="Times New Roman"/>
        </w:rPr>
        <w:t>the artist</w:t>
      </w:r>
      <w:r w:rsidR="001C5DD5" w:rsidRPr="00BE0619">
        <w:rPr>
          <w:rFonts w:ascii="Times New Roman" w:hAnsi="Times New Roman" w:cs="Times New Roman"/>
        </w:rPr>
        <w:t>’</w:t>
      </w:r>
      <w:r w:rsidR="00293448" w:rsidRPr="00BE0619">
        <w:rPr>
          <w:rFonts w:ascii="Times New Roman" w:hAnsi="Times New Roman" w:cs="Times New Roman"/>
        </w:rPr>
        <w:t xml:space="preserve"> and the </w:t>
      </w:r>
      <w:r w:rsidR="001C5DD5" w:rsidRPr="00BE0619">
        <w:rPr>
          <w:rFonts w:ascii="Times New Roman" w:hAnsi="Times New Roman" w:cs="Times New Roman"/>
        </w:rPr>
        <w:t>‘</w:t>
      </w:r>
      <w:r w:rsidR="00293448" w:rsidRPr="00BE0619">
        <w:rPr>
          <w:rFonts w:ascii="Times New Roman" w:hAnsi="Times New Roman" w:cs="Times New Roman"/>
        </w:rPr>
        <w:t xml:space="preserve">Dept. of </w:t>
      </w:r>
      <w:r w:rsidR="00F364D9">
        <w:rPr>
          <w:rFonts w:ascii="Times New Roman" w:hAnsi="Times New Roman" w:cs="Times New Roman"/>
        </w:rPr>
        <w:t xml:space="preserve">[A]                                 </w:t>
      </w:r>
      <w:r w:rsidR="00293448" w:rsidRPr="00BE0619">
        <w:rPr>
          <w:rFonts w:ascii="Times New Roman" w:hAnsi="Times New Roman" w:cs="Times New Roman"/>
        </w:rPr>
        <w:t>.</w:t>
      </w:r>
      <w:r w:rsidR="001C5DD5" w:rsidRPr="00BE0619">
        <w:rPr>
          <w:rFonts w:ascii="Times New Roman" w:hAnsi="Times New Roman" w:cs="Times New Roman"/>
        </w:rPr>
        <w:t>’  Under ‘</w:t>
      </w:r>
      <w:r w:rsidR="00293448" w:rsidRPr="00BE0619">
        <w:rPr>
          <w:rFonts w:ascii="Times New Roman" w:hAnsi="Times New Roman" w:cs="Times New Roman"/>
        </w:rPr>
        <w:t>Payment Terms,</w:t>
      </w:r>
      <w:r w:rsidR="001C5DD5" w:rsidRPr="00BE0619">
        <w:rPr>
          <w:rFonts w:ascii="Times New Roman" w:hAnsi="Times New Roman" w:cs="Times New Roman"/>
        </w:rPr>
        <w:t>’</w:t>
      </w:r>
      <w:r w:rsidR="00293448" w:rsidRPr="00BE0619">
        <w:rPr>
          <w:rFonts w:ascii="Times New Roman" w:hAnsi="Times New Roman" w:cs="Times New Roman"/>
        </w:rPr>
        <w:t xml:space="preserve"> the contract states the $</w:t>
      </w:r>
      <w:r w:rsidR="00E73871">
        <w:rPr>
          <w:rFonts w:ascii="Times New Roman" w:hAnsi="Times New Roman" w:cs="Times New Roman"/>
        </w:rPr>
        <w:t>XX</w:t>
      </w:r>
      <w:r w:rsidR="001C5DD5" w:rsidRPr="00BE0619">
        <w:rPr>
          <w:rFonts w:ascii="Times New Roman" w:hAnsi="Times New Roman" w:cs="Times New Roman"/>
        </w:rPr>
        <w:t>,000 deposit shall be paid by ‘</w:t>
      </w:r>
      <w:r w:rsidR="00293448" w:rsidRPr="00BE0619">
        <w:rPr>
          <w:rFonts w:ascii="Times New Roman" w:hAnsi="Times New Roman" w:cs="Times New Roman"/>
        </w:rPr>
        <w:t>City Warrant Check</w:t>
      </w:r>
      <w:r w:rsidR="001C5DD5" w:rsidRPr="00BE0619">
        <w:rPr>
          <w:rFonts w:ascii="Times New Roman" w:hAnsi="Times New Roman" w:cs="Times New Roman"/>
        </w:rPr>
        <w:t>’</w:t>
      </w:r>
      <w:r w:rsidR="00293448" w:rsidRPr="00BE0619">
        <w:rPr>
          <w:rFonts w:ascii="Times New Roman" w:hAnsi="Times New Roman" w:cs="Times New Roman"/>
        </w:rPr>
        <w:t xml:space="preserve"> to the Company.</w:t>
      </w:r>
      <w:r w:rsidR="001C5DD5" w:rsidRPr="00BE0619">
        <w:rPr>
          <w:rFonts w:ascii="Times New Roman" w:hAnsi="Times New Roman" w:cs="Times New Roman"/>
        </w:rPr>
        <w:t>”</w:t>
      </w:r>
    </w:p>
    <w:p w:rsidR="00456145" w:rsidRPr="00BE0619" w:rsidRDefault="00456145" w:rsidP="00456145">
      <w:pPr>
        <w:spacing w:after="0" w:line="240" w:lineRule="auto"/>
        <w:jc w:val="both"/>
        <w:rPr>
          <w:rFonts w:ascii="Times New Roman" w:hAnsi="Times New Roman"/>
        </w:rPr>
      </w:pPr>
    </w:p>
    <w:p w:rsidR="00456145" w:rsidRDefault="00C65767" w:rsidP="00456145">
      <w:pPr>
        <w:spacing w:after="0" w:line="240" w:lineRule="auto"/>
        <w:jc w:val="both"/>
        <w:rPr>
          <w:rFonts w:ascii="Times New Roman" w:hAnsi="Times New Roman"/>
        </w:rPr>
      </w:pPr>
      <w:r w:rsidRPr="00BE0619">
        <w:rPr>
          <w:rFonts w:ascii="Times New Roman" w:hAnsi="Times New Roman"/>
        </w:rPr>
        <w:t xml:space="preserve">As </w:t>
      </w:r>
      <w:r w:rsidR="00BE0619" w:rsidRPr="00BE0619">
        <w:rPr>
          <w:rFonts w:ascii="Times New Roman" w:hAnsi="Times New Roman"/>
        </w:rPr>
        <w:t>stated</w:t>
      </w:r>
      <w:r w:rsidRPr="00BE0619">
        <w:rPr>
          <w:rFonts w:ascii="Times New Roman" w:hAnsi="Times New Roman"/>
        </w:rPr>
        <w:t xml:space="preserve"> above</w:t>
      </w:r>
      <w:r w:rsidR="00405483">
        <w:rPr>
          <w:rFonts w:ascii="Times New Roman" w:hAnsi="Times New Roman"/>
        </w:rPr>
        <w:t>, [redacted]</w:t>
      </w:r>
      <w:r w:rsidR="00377FCD" w:rsidRPr="00BE0619">
        <w:rPr>
          <w:rFonts w:ascii="Times New Roman" w:hAnsi="Times New Roman"/>
        </w:rPr>
        <w:t xml:space="preserve"> </w:t>
      </w:r>
      <w:r w:rsidRPr="00BE0619">
        <w:rPr>
          <w:rFonts w:ascii="Times New Roman" w:hAnsi="Times New Roman"/>
        </w:rPr>
        <w:t xml:space="preserve">you ask whether the Company’s receipt of the deposits </w:t>
      </w:r>
      <w:r w:rsidR="00804076" w:rsidRPr="00BE0619">
        <w:rPr>
          <w:rFonts w:ascii="Times New Roman" w:hAnsi="Times New Roman"/>
        </w:rPr>
        <w:t xml:space="preserve">on behalf of </w:t>
      </w:r>
      <w:r w:rsidR="00431420" w:rsidRPr="00BE0619">
        <w:rPr>
          <w:rFonts w:ascii="Times New Roman" w:hAnsi="Times New Roman"/>
        </w:rPr>
        <w:t xml:space="preserve">the </w:t>
      </w:r>
      <w:r w:rsidR="00BE0619" w:rsidRPr="00BE0619">
        <w:rPr>
          <w:rFonts w:ascii="Times New Roman" w:hAnsi="Times New Roman"/>
        </w:rPr>
        <w:t>entertainers</w:t>
      </w:r>
      <w:r w:rsidR="00431420" w:rsidRPr="00BE0619">
        <w:rPr>
          <w:rFonts w:ascii="Times New Roman" w:hAnsi="Times New Roman"/>
        </w:rPr>
        <w:t xml:space="preserve">, </w:t>
      </w:r>
      <w:r w:rsidR="00BE0619" w:rsidRPr="00BE0619">
        <w:rPr>
          <w:rFonts w:ascii="Times New Roman" w:hAnsi="Times New Roman"/>
        </w:rPr>
        <w:t>“</w:t>
      </w:r>
      <w:r w:rsidR="00431420" w:rsidRPr="00BE0619">
        <w:rPr>
          <w:rFonts w:ascii="Times New Roman" w:hAnsi="Times New Roman"/>
        </w:rPr>
        <w:t xml:space="preserve">as </w:t>
      </w:r>
      <w:r w:rsidR="00BE0619" w:rsidRPr="00BE0619">
        <w:rPr>
          <w:rFonts w:ascii="Times New Roman" w:hAnsi="Times New Roman"/>
        </w:rPr>
        <w:t>an</w:t>
      </w:r>
      <w:r w:rsidR="00431420" w:rsidRPr="00BE0619">
        <w:rPr>
          <w:rFonts w:ascii="Times New Roman" w:hAnsi="Times New Roman"/>
        </w:rPr>
        <w:t xml:space="preserve"> agent,</w:t>
      </w:r>
      <w:r w:rsidR="00BE0619" w:rsidRPr="00BE0619">
        <w:rPr>
          <w:rFonts w:ascii="Times New Roman" w:hAnsi="Times New Roman"/>
        </w:rPr>
        <w:t>”</w:t>
      </w:r>
      <w:r w:rsidR="00431420" w:rsidRPr="00BE0619">
        <w:rPr>
          <w:rFonts w:ascii="Times New Roman" w:hAnsi="Times New Roman"/>
        </w:rPr>
        <w:t xml:space="preserve"> </w:t>
      </w:r>
      <w:r w:rsidRPr="00BE0619">
        <w:rPr>
          <w:rFonts w:ascii="Times New Roman" w:hAnsi="Times New Roman"/>
        </w:rPr>
        <w:t>constitute</w:t>
      </w:r>
      <w:r w:rsidR="00757B85" w:rsidRPr="00BE0619">
        <w:rPr>
          <w:rFonts w:ascii="Times New Roman" w:hAnsi="Times New Roman"/>
        </w:rPr>
        <w:t>s “doing business with the City,</w:t>
      </w:r>
      <w:r w:rsidRPr="00BE0619">
        <w:rPr>
          <w:rFonts w:ascii="Times New Roman" w:hAnsi="Times New Roman"/>
        </w:rPr>
        <w:t>”</w:t>
      </w:r>
      <w:r w:rsidR="00757B85" w:rsidRPr="00BE0619">
        <w:rPr>
          <w:rFonts w:ascii="Times New Roman" w:hAnsi="Times New Roman"/>
        </w:rPr>
        <w:t xml:space="preserve"> and</w:t>
      </w:r>
      <w:r w:rsidR="000B69C2">
        <w:rPr>
          <w:rFonts w:ascii="Times New Roman" w:hAnsi="Times New Roman"/>
        </w:rPr>
        <w:t>,</w:t>
      </w:r>
      <w:r w:rsidR="00757B85" w:rsidRPr="00BE0619">
        <w:rPr>
          <w:rFonts w:ascii="Times New Roman" w:hAnsi="Times New Roman"/>
        </w:rPr>
        <w:t xml:space="preserve"> therefore</w:t>
      </w:r>
      <w:r w:rsidR="000B69C2">
        <w:rPr>
          <w:rFonts w:ascii="Times New Roman" w:hAnsi="Times New Roman"/>
        </w:rPr>
        <w:t>,</w:t>
      </w:r>
      <w:r w:rsidR="00757B85" w:rsidRPr="00BE0619">
        <w:rPr>
          <w:rFonts w:ascii="Times New Roman" w:hAnsi="Times New Roman"/>
        </w:rPr>
        <w:t xml:space="preserve"> whether its </w:t>
      </w:r>
      <w:r w:rsidR="00CB7C74" w:rsidRPr="00CB7C74">
        <w:rPr>
          <w:rFonts w:ascii="Times New Roman" w:hAnsi="Times New Roman"/>
        </w:rPr>
        <w:t>[greater than $1,500]</w:t>
      </w:r>
      <w:r w:rsidR="00CB7C74">
        <w:rPr>
          <w:rFonts w:ascii="Times New Roman" w:hAnsi="Times New Roman"/>
        </w:rPr>
        <w:t xml:space="preserve"> </w:t>
      </w:r>
      <w:r w:rsidR="00456145" w:rsidRPr="00BE0619">
        <w:rPr>
          <w:rFonts w:ascii="Times New Roman" w:hAnsi="Times New Roman"/>
        </w:rPr>
        <w:t>donation</w:t>
      </w:r>
      <w:r w:rsidR="00757B85" w:rsidRPr="00BE0619">
        <w:rPr>
          <w:rFonts w:ascii="Times New Roman" w:hAnsi="Times New Roman"/>
        </w:rPr>
        <w:t xml:space="preserve"> to the campaign commit</w:t>
      </w:r>
      <w:r w:rsidR="00CB7C74">
        <w:rPr>
          <w:rFonts w:ascii="Times New Roman" w:hAnsi="Times New Roman"/>
        </w:rPr>
        <w:t xml:space="preserve">tee of a City elected official </w:t>
      </w:r>
      <w:r w:rsidR="00405483">
        <w:rPr>
          <w:rFonts w:ascii="Times New Roman" w:hAnsi="Times New Roman"/>
        </w:rPr>
        <w:t xml:space="preserve">or candidate for elected City office made </w:t>
      </w:r>
      <w:r w:rsidR="00CB7C74">
        <w:rPr>
          <w:rFonts w:ascii="Times New Roman" w:hAnsi="Times New Roman"/>
        </w:rPr>
        <w:t>o</w:t>
      </w:r>
      <w:r w:rsidR="00757B85" w:rsidRPr="00BE0619">
        <w:rPr>
          <w:rFonts w:ascii="Times New Roman" w:hAnsi="Times New Roman"/>
        </w:rPr>
        <w:t xml:space="preserve">n </w:t>
      </w:r>
      <w:r w:rsidR="00CB7C74">
        <w:rPr>
          <w:rFonts w:ascii="Times New Roman" w:hAnsi="Times New Roman"/>
        </w:rPr>
        <w:t>[date]</w:t>
      </w:r>
      <w:r w:rsidR="00757B85" w:rsidRPr="00BE0619">
        <w:rPr>
          <w:rFonts w:ascii="Times New Roman" w:hAnsi="Times New Roman"/>
        </w:rPr>
        <w:t xml:space="preserve"> violated the Ordinance.</w:t>
      </w:r>
      <w:r w:rsidR="00757B85">
        <w:rPr>
          <w:rFonts w:ascii="Times New Roman" w:hAnsi="Times New Roman"/>
        </w:rPr>
        <w:t xml:space="preserve">  </w:t>
      </w:r>
      <w:r>
        <w:rPr>
          <w:rFonts w:ascii="Times New Roman" w:hAnsi="Times New Roman"/>
        </w:rPr>
        <w:t xml:space="preserve"> </w:t>
      </w:r>
    </w:p>
    <w:p w:rsidR="00456145" w:rsidRDefault="00456145" w:rsidP="00456145">
      <w:pPr>
        <w:spacing w:after="0" w:line="240" w:lineRule="auto"/>
        <w:jc w:val="both"/>
        <w:rPr>
          <w:rFonts w:ascii="Times New Roman" w:hAnsi="Times New Roman"/>
        </w:rPr>
      </w:pPr>
    </w:p>
    <w:p w:rsidR="00456145" w:rsidRPr="0061192E" w:rsidRDefault="00456145" w:rsidP="00456145">
      <w:pPr>
        <w:spacing w:after="0" w:line="240" w:lineRule="auto"/>
        <w:jc w:val="both"/>
        <w:rPr>
          <w:rFonts w:ascii="Times New Roman" w:hAnsi="Times New Roman"/>
        </w:rPr>
      </w:pPr>
      <w:r w:rsidRPr="0061192E">
        <w:rPr>
          <w:rFonts w:ascii="Times New Roman" w:hAnsi="Times New Roman"/>
        </w:rPr>
        <w:t xml:space="preserve">Public records maintained by the Illinois State Board of Elections </w:t>
      </w:r>
      <w:r w:rsidR="00355F5E" w:rsidRPr="0061192E">
        <w:rPr>
          <w:rFonts w:ascii="Times New Roman" w:hAnsi="Times New Roman"/>
        </w:rPr>
        <w:t xml:space="preserve">(“ISBE”) </w:t>
      </w:r>
      <w:r w:rsidRPr="0061192E">
        <w:rPr>
          <w:rFonts w:ascii="Times New Roman" w:hAnsi="Times New Roman"/>
        </w:rPr>
        <w:t xml:space="preserve">show that a company listed as </w:t>
      </w:r>
      <w:r w:rsidR="008233EC" w:rsidRPr="0061192E">
        <w:rPr>
          <w:rFonts w:ascii="Times New Roman" w:hAnsi="Times New Roman"/>
        </w:rPr>
        <w:t xml:space="preserve">[the Company] </w:t>
      </w:r>
      <w:r w:rsidR="00F364D9" w:rsidRPr="0061192E">
        <w:rPr>
          <w:rFonts w:ascii="Times New Roman" w:hAnsi="Times New Roman"/>
        </w:rPr>
        <w:t>ma</w:t>
      </w:r>
      <w:r w:rsidRPr="0061192E">
        <w:rPr>
          <w:rFonts w:ascii="Times New Roman" w:hAnsi="Times New Roman"/>
        </w:rPr>
        <w:t xml:space="preserve">de a </w:t>
      </w:r>
      <w:r w:rsidR="00F364D9" w:rsidRPr="0061192E">
        <w:rPr>
          <w:rFonts w:ascii="Times New Roman" w:hAnsi="Times New Roman"/>
        </w:rPr>
        <w:t>[greater than $1,500</w:t>
      </w:r>
      <w:r w:rsidR="00F364D9" w:rsidRPr="0061192E">
        <w:t xml:space="preserve">] </w:t>
      </w:r>
      <w:r w:rsidRPr="0061192E">
        <w:rPr>
          <w:rFonts w:ascii="Times New Roman" w:hAnsi="Times New Roman"/>
        </w:rPr>
        <w:t xml:space="preserve">political contribution to the “candidate” committee of </w:t>
      </w:r>
      <w:r w:rsidR="00F364D9" w:rsidRPr="0061192E">
        <w:rPr>
          <w:rFonts w:ascii="Times New Roman" w:hAnsi="Times New Roman"/>
        </w:rPr>
        <w:t xml:space="preserve">[CEE]                      </w:t>
      </w:r>
      <w:r w:rsidRPr="0061192E">
        <w:rPr>
          <w:rFonts w:ascii="Times New Roman" w:hAnsi="Times New Roman"/>
        </w:rPr>
        <w:t xml:space="preserve"> </w:t>
      </w:r>
      <w:r w:rsidR="00F364D9" w:rsidRPr="0061192E">
        <w:rPr>
          <w:rFonts w:ascii="Times New Roman" w:hAnsi="Times New Roman"/>
        </w:rPr>
        <w:t xml:space="preserve">                         </w:t>
      </w:r>
      <w:r w:rsidRPr="0061192E">
        <w:rPr>
          <w:rFonts w:ascii="Times New Roman" w:hAnsi="Times New Roman"/>
          <w:i/>
        </w:rPr>
        <w:t xml:space="preserve"> </w:t>
      </w:r>
      <w:r w:rsidRPr="0061192E">
        <w:rPr>
          <w:rFonts w:ascii="Times New Roman" w:hAnsi="Times New Roman"/>
        </w:rPr>
        <w:t>on that date.</w:t>
      </w:r>
      <w:r w:rsidRPr="0061192E">
        <w:rPr>
          <w:rStyle w:val="FootnoteReference"/>
          <w:rFonts w:ascii="Times New Roman" w:hAnsi="Times New Roman"/>
        </w:rPr>
        <w:footnoteReference w:id="3"/>
      </w:r>
      <w:r w:rsidRPr="0061192E">
        <w:rPr>
          <w:rFonts w:ascii="Times New Roman" w:hAnsi="Times New Roman"/>
        </w:rPr>
        <w:t xml:space="preserve"> </w:t>
      </w:r>
    </w:p>
    <w:p w:rsidR="00AE53D1" w:rsidRDefault="00AE53D1" w:rsidP="00456145">
      <w:pPr>
        <w:spacing w:after="0" w:line="240" w:lineRule="auto"/>
        <w:jc w:val="both"/>
        <w:rPr>
          <w:rFonts w:ascii="Times New Roman" w:hAnsi="Times New Roman"/>
        </w:rPr>
      </w:pPr>
    </w:p>
    <w:p w:rsidR="008E7161" w:rsidRDefault="00DE4990" w:rsidP="00755DD0">
      <w:pPr>
        <w:pStyle w:val="NoSpacing"/>
        <w:jc w:val="both"/>
        <w:rPr>
          <w:rFonts w:ascii="Times New Roman" w:hAnsi="Times New Roman"/>
        </w:rPr>
      </w:pPr>
      <w:r>
        <w:rPr>
          <w:rFonts w:ascii="Times New Roman" w:hAnsi="Times New Roman"/>
        </w:rPr>
        <w:t>[Redacted.]</w:t>
      </w:r>
    </w:p>
    <w:p w:rsidR="00DE4990" w:rsidRDefault="00DE4990" w:rsidP="00755DD0">
      <w:pPr>
        <w:pStyle w:val="NoSpacing"/>
        <w:jc w:val="both"/>
        <w:rPr>
          <w:rFonts w:ascii="Times New Roman" w:hAnsi="Times New Roman"/>
        </w:rPr>
      </w:pPr>
    </w:p>
    <w:p w:rsidR="003A0D71" w:rsidRDefault="003A0D71" w:rsidP="00755DD0">
      <w:pPr>
        <w:pStyle w:val="NoSpacing"/>
        <w:jc w:val="both"/>
        <w:rPr>
          <w:rFonts w:ascii="Times New Roman" w:hAnsi="Times New Roman"/>
        </w:rPr>
      </w:pPr>
      <w:r w:rsidRPr="00CB409A">
        <w:rPr>
          <w:rFonts w:ascii="Times New Roman" w:hAnsi="Times New Roman"/>
        </w:rPr>
        <w:t xml:space="preserve">For each </w:t>
      </w:r>
      <w:r w:rsidR="00C919E9">
        <w:rPr>
          <w:rFonts w:ascii="Times New Roman" w:hAnsi="Times New Roman"/>
        </w:rPr>
        <w:t xml:space="preserve">of the six (6) </w:t>
      </w:r>
      <w:r w:rsidR="00BF092D">
        <w:rPr>
          <w:rFonts w:ascii="Times New Roman" w:hAnsi="Times New Roman"/>
        </w:rPr>
        <w:t>payment</w:t>
      </w:r>
      <w:r w:rsidR="00C919E9">
        <w:rPr>
          <w:rFonts w:ascii="Times New Roman" w:hAnsi="Times New Roman"/>
        </w:rPr>
        <w:t>s</w:t>
      </w:r>
      <w:r w:rsidRPr="00CB409A">
        <w:rPr>
          <w:rFonts w:ascii="Times New Roman" w:hAnsi="Times New Roman"/>
        </w:rPr>
        <w:t xml:space="preserve">, </w:t>
      </w:r>
      <w:r w:rsidR="0026495A">
        <w:rPr>
          <w:rFonts w:ascii="Times New Roman" w:hAnsi="Times New Roman"/>
        </w:rPr>
        <w:t>[Board staff reviewed]</w:t>
      </w:r>
      <w:r w:rsidRPr="00CB409A">
        <w:rPr>
          <w:rFonts w:ascii="Times New Roman" w:hAnsi="Times New Roman"/>
        </w:rPr>
        <w:t xml:space="preserve"> following </w:t>
      </w:r>
      <w:r w:rsidR="00D93630" w:rsidRPr="00CB409A">
        <w:rPr>
          <w:rFonts w:ascii="Times New Roman" w:hAnsi="Times New Roman"/>
        </w:rPr>
        <w:t>three</w:t>
      </w:r>
      <w:r w:rsidRPr="00CB409A">
        <w:rPr>
          <w:rFonts w:ascii="Times New Roman" w:hAnsi="Times New Roman"/>
        </w:rPr>
        <w:t xml:space="preserve"> (</w:t>
      </w:r>
      <w:r w:rsidR="00D93630" w:rsidRPr="00CB409A">
        <w:rPr>
          <w:rFonts w:ascii="Times New Roman" w:hAnsi="Times New Roman"/>
        </w:rPr>
        <w:t>3</w:t>
      </w:r>
      <w:r w:rsidRPr="00CB409A">
        <w:rPr>
          <w:rFonts w:ascii="Times New Roman" w:hAnsi="Times New Roman"/>
        </w:rPr>
        <w:t>) documents</w:t>
      </w:r>
      <w:r w:rsidR="00A66A9F">
        <w:rPr>
          <w:rStyle w:val="FootnoteReference"/>
          <w:rFonts w:ascii="Times New Roman" w:hAnsi="Times New Roman"/>
        </w:rPr>
        <w:footnoteReference w:id="4"/>
      </w:r>
      <w:r w:rsidRPr="00CB409A">
        <w:rPr>
          <w:rFonts w:ascii="Times New Roman" w:hAnsi="Times New Roman"/>
        </w:rPr>
        <w:t>:</w:t>
      </w:r>
    </w:p>
    <w:p w:rsidR="003A0D71" w:rsidRPr="00CB409A" w:rsidRDefault="003A0D71" w:rsidP="003A0D71">
      <w:pPr>
        <w:pStyle w:val="NoSpacing"/>
        <w:jc w:val="both"/>
        <w:rPr>
          <w:rFonts w:ascii="Times New Roman" w:hAnsi="Times New Roman"/>
        </w:rPr>
      </w:pPr>
      <w:r w:rsidRPr="00CB409A">
        <w:rPr>
          <w:rFonts w:ascii="Times New Roman" w:hAnsi="Times New Roman"/>
        </w:rPr>
        <w:t>1.  A Direct Payment Voucher</w:t>
      </w:r>
      <w:r w:rsidR="00BF092D">
        <w:rPr>
          <w:rFonts w:ascii="Times New Roman" w:hAnsi="Times New Roman"/>
        </w:rPr>
        <w:t xml:space="preserve"> </w:t>
      </w:r>
      <w:r w:rsidR="00191BC6" w:rsidRPr="00CB409A">
        <w:rPr>
          <w:rFonts w:ascii="Times New Roman" w:hAnsi="Times New Roman"/>
        </w:rPr>
        <w:t>(</w:t>
      </w:r>
      <w:r w:rsidR="00BF092D">
        <w:rPr>
          <w:rFonts w:ascii="Times New Roman" w:hAnsi="Times New Roman"/>
        </w:rPr>
        <w:t>“</w:t>
      </w:r>
      <w:r w:rsidR="00191BC6" w:rsidRPr="00CB409A">
        <w:rPr>
          <w:rFonts w:ascii="Times New Roman" w:hAnsi="Times New Roman"/>
        </w:rPr>
        <w:t>Voucher”)</w:t>
      </w:r>
      <w:r w:rsidRPr="00CB409A">
        <w:rPr>
          <w:rFonts w:ascii="Times New Roman" w:hAnsi="Times New Roman"/>
        </w:rPr>
        <w:t>, on a form published by the Office of the City Comptroller, showing</w:t>
      </w:r>
      <w:r w:rsidR="008E0AFA">
        <w:rPr>
          <w:rFonts w:ascii="Times New Roman" w:hAnsi="Times New Roman"/>
        </w:rPr>
        <w:t>, among other things</w:t>
      </w:r>
      <w:r w:rsidR="00BF092D">
        <w:rPr>
          <w:rFonts w:ascii="Times New Roman" w:hAnsi="Times New Roman"/>
        </w:rPr>
        <w:t>: Voucher number;</w:t>
      </w:r>
      <w:r w:rsidR="00191BC6" w:rsidRPr="00CB409A">
        <w:rPr>
          <w:rFonts w:ascii="Times New Roman" w:hAnsi="Times New Roman"/>
        </w:rPr>
        <w:t xml:space="preserve"> V</w:t>
      </w:r>
      <w:r w:rsidR="00BF092D">
        <w:rPr>
          <w:rFonts w:ascii="Times New Roman" w:hAnsi="Times New Roman"/>
        </w:rPr>
        <w:t>oucher total (in dollars);</w:t>
      </w:r>
      <w:r w:rsidR="007B49CA" w:rsidRPr="00CB409A">
        <w:rPr>
          <w:rFonts w:ascii="Times New Roman" w:hAnsi="Times New Roman"/>
        </w:rPr>
        <w:t xml:space="preserve"> </w:t>
      </w:r>
      <w:r w:rsidR="00E73871">
        <w:rPr>
          <w:rFonts w:ascii="Times New Roman" w:hAnsi="Times New Roman"/>
        </w:rPr>
        <w:t>“</w:t>
      </w:r>
      <w:r w:rsidR="007B49CA" w:rsidRPr="00CB409A">
        <w:rPr>
          <w:rFonts w:ascii="Times New Roman" w:hAnsi="Times New Roman"/>
        </w:rPr>
        <w:t>vendor number</w:t>
      </w:r>
      <w:r w:rsidR="00E73871">
        <w:rPr>
          <w:rFonts w:ascii="Times New Roman" w:hAnsi="Times New Roman"/>
        </w:rPr>
        <w:t>”</w:t>
      </w:r>
      <w:r w:rsidR="007B49CA" w:rsidRPr="00CB409A">
        <w:rPr>
          <w:rFonts w:ascii="Times New Roman" w:hAnsi="Times New Roman"/>
        </w:rPr>
        <w:t xml:space="preserve"> (this is the same for </w:t>
      </w:r>
      <w:r w:rsidR="008E0AFA">
        <w:rPr>
          <w:rFonts w:ascii="Times New Roman" w:hAnsi="Times New Roman"/>
        </w:rPr>
        <w:t>all</w:t>
      </w:r>
      <w:r w:rsidR="007B49CA" w:rsidRPr="00CB409A">
        <w:rPr>
          <w:rFonts w:ascii="Times New Roman" w:hAnsi="Times New Roman"/>
        </w:rPr>
        <w:t xml:space="preserve"> six</w:t>
      </w:r>
      <w:r w:rsidR="008E0AFA">
        <w:rPr>
          <w:rFonts w:ascii="Times New Roman" w:hAnsi="Times New Roman"/>
        </w:rPr>
        <w:t xml:space="preserve"> payments</w:t>
      </w:r>
      <w:r w:rsidR="007B49CA" w:rsidRPr="00CB409A">
        <w:rPr>
          <w:rFonts w:ascii="Times New Roman" w:hAnsi="Times New Roman"/>
        </w:rPr>
        <w:t>, #</w:t>
      </w:r>
      <w:r w:rsidR="008E7161">
        <w:rPr>
          <w:rFonts w:ascii="Times New Roman" w:hAnsi="Times New Roman"/>
        </w:rPr>
        <w:t xml:space="preserve">       </w:t>
      </w:r>
      <w:r w:rsidR="00191BC6" w:rsidRPr="00CB409A">
        <w:rPr>
          <w:rFonts w:ascii="Times New Roman" w:hAnsi="Times New Roman"/>
        </w:rPr>
        <w:t xml:space="preserve">, each corresponding to </w:t>
      </w:r>
      <w:r w:rsidR="008E7161">
        <w:rPr>
          <w:rFonts w:ascii="Times New Roman" w:hAnsi="Times New Roman"/>
        </w:rPr>
        <w:t>[</w:t>
      </w:r>
      <w:r w:rsidR="00E73871">
        <w:rPr>
          <w:rFonts w:ascii="Times New Roman" w:hAnsi="Times New Roman"/>
        </w:rPr>
        <w:t>the Company]</w:t>
      </w:r>
      <w:r w:rsidR="008E7161">
        <w:rPr>
          <w:rFonts w:ascii="Times New Roman" w:hAnsi="Times New Roman"/>
        </w:rPr>
        <w:t xml:space="preserve">          </w:t>
      </w:r>
      <w:r w:rsidR="00191BC6" w:rsidRPr="00CB409A">
        <w:rPr>
          <w:rFonts w:ascii="Times New Roman" w:hAnsi="Times New Roman"/>
        </w:rPr>
        <w:t xml:space="preserve"> or </w:t>
      </w:r>
      <w:r w:rsidR="00BF092D">
        <w:rPr>
          <w:rFonts w:ascii="Times New Roman" w:hAnsi="Times New Roman"/>
        </w:rPr>
        <w:t>another entity that appears to be a corporate affiliate of it);</w:t>
      </w:r>
      <w:r w:rsidR="007B49CA" w:rsidRPr="00CB409A">
        <w:rPr>
          <w:rFonts w:ascii="Times New Roman" w:hAnsi="Times New Roman"/>
        </w:rPr>
        <w:t xml:space="preserve"> “remittance address”</w:t>
      </w:r>
      <w:r w:rsidR="00BF092D">
        <w:rPr>
          <w:rFonts w:ascii="Times New Roman" w:hAnsi="Times New Roman"/>
        </w:rPr>
        <w:t>;</w:t>
      </w:r>
      <w:r w:rsidR="007B49CA" w:rsidRPr="00CB409A">
        <w:rPr>
          <w:rStyle w:val="FootnoteReference"/>
          <w:rFonts w:ascii="Times New Roman" w:hAnsi="Times New Roman"/>
        </w:rPr>
        <w:footnoteReference w:id="5"/>
      </w:r>
      <w:r w:rsidR="00611E14" w:rsidRPr="00CB409A">
        <w:rPr>
          <w:rFonts w:ascii="Times New Roman" w:hAnsi="Times New Roman"/>
        </w:rPr>
        <w:t xml:space="preserve"> and </w:t>
      </w:r>
      <w:r w:rsidR="00F4684F" w:rsidRPr="00CB409A">
        <w:rPr>
          <w:rFonts w:ascii="Times New Roman" w:hAnsi="Times New Roman"/>
        </w:rPr>
        <w:t>stating</w:t>
      </w:r>
      <w:r w:rsidR="00611E14" w:rsidRPr="00CB409A">
        <w:rPr>
          <w:rFonts w:ascii="Times New Roman" w:hAnsi="Times New Roman"/>
        </w:rPr>
        <w:t xml:space="preserve"> in the description “Deposit” for “musicians,”</w:t>
      </w:r>
      <w:r w:rsidR="00191BC6" w:rsidRPr="00CB409A">
        <w:rPr>
          <w:rFonts w:ascii="Times New Roman" w:hAnsi="Times New Roman"/>
        </w:rPr>
        <w:t xml:space="preserve"> or for</w:t>
      </w:r>
      <w:r w:rsidR="00611E14" w:rsidRPr="00CB409A">
        <w:rPr>
          <w:rFonts w:ascii="Times New Roman" w:hAnsi="Times New Roman"/>
        </w:rPr>
        <w:t xml:space="preserve"> “</w:t>
      </w:r>
      <w:r w:rsidR="008E7161">
        <w:rPr>
          <w:rFonts w:ascii="Times New Roman" w:hAnsi="Times New Roman"/>
        </w:rPr>
        <w:t xml:space="preserve">[City Festival 1] </w:t>
      </w:r>
      <w:r w:rsidR="00611E14" w:rsidRPr="00CB409A">
        <w:rPr>
          <w:rFonts w:ascii="Times New Roman" w:hAnsi="Times New Roman"/>
        </w:rPr>
        <w:t>Performer,” or</w:t>
      </w:r>
      <w:r w:rsidR="00191BC6" w:rsidRPr="00CB409A">
        <w:rPr>
          <w:rFonts w:ascii="Times New Roman" w:hAnsi="Times New Roman"/>
        </w:rPr>
        <w:t xml:space="preserve"> for</w:t>
      </w:r>
      <w:r w:rsidR="00611E14" w:rsidRPr="00CB409A">
        <w:rPr>
          <w:rFonts w:ascii="Times New Roman" w:hAnsi="Times New Roman"/>
        </w:rPr>
        <w:t xml:space="preserve"> “</w:t>
      </w:r>
      <w:r w:rsidR="008E7161">
        <w:rPr>
          <w:rFonts w:ascii="Times New Roman" w:hAnsi="Times New Roman"/>
        </w:rPr>
        <w:t>[City Festival 2]</w:t>
      </w:r>
      <w:r w:rsidR="00611E14" w:rsidRPr="00CB409A">
        <w:rPr>
          <w:rFonts w:ascii="Times New Roman" w:hAnsi="Times New Roman"/>
        </w:rPr>
        <w:t xml:space="preserve"> Performer.” </w:t>
      </w:r>
    </w:p>
    <w:p w:rsidR="00611E14" w:rsidRPr="00CB409A" w:rsidRDefault="00611E14" w:rsidP="003A0D71">
      <w:pPr>
        <w:pStyle w:val="NoSpacing"/>
        <w:jc w:val="both"/>
        <w:rPr>
          <w:rFonts w:ascii="Times New Roman" w:hAnsi="Times New Roman"/>
        </w:rPr>
      </w:pPr>
    </w:p>
    <w:p w:rsidR="00611E14" w:rsidRPr="00CB409A" w:rsidRDefault="00611E14" w:rsidP="00611E14">
      <w:pPr>
        <w:pStyle w:val="NoSpacing"/>
        <w:jc w:val="both"/>
        <w:rPr>
          <w:rFonts w:ascii="Times New Roman" w:hAnsi="Times New Roman"/>
        </w:rPr>
      </w:pPr>
      <w:r w:rsidRPr="00CB409A">
        <w:rPr>
          <w:rFonts w:ascii="Times New Roman" w:hAnsi="Times New Roman"/>
        </w:rPr>
        <w:t>2. A one-page “</w:t>
      </w:r>
      <w:r w:rsidR="008E7161">
        <w:rPr>
          <w:rFonts w:ascii="Times New Roman" w:hAnsi="Times New Roman"/>
        </w:rPr>
        <w:t xml:space="preserve">[A]      </w:t>
      </w:r>
      <w:r w:rsidRPr="00CB409A">
        <w:rPr>
          <w:rFonts w:ascii="Times New Roman" w:hAnsi="Times New Roman"/>
        </w:rPr>
        <w:t xml:space="preserve">Performer Contract Review Form,” </w:t>
      </w:r>
      <w:r w:rsidR="0069111B">
        <w:rPr>
          <w:rFonts w:ascii="Times New Roman" w:hAnsi="Times New Roman"/>
        </w:rPr>
        <w:t>that</w:t>
      </w:r>
      <w:r w:rsidRPr="00CB409A">
        <w:rPr>
          <w:rFonts w:ascii="Times New Roman" w:hAnsi="Times New Roman"/>
        </w:rPr>
        <w:t xml:space="preserve"> lists: (i) the </w:t>
      </w:r>
      <w:r w:rsidR="006A61FA">
        <w:rPr>
          <w:rFonts w:ascii="Times New Roman" w:hAnsi="Times New Roman"/>
        </w:rPr>
        <w:t xml:space="preserve">City </w:t>
      </w:r>
      <w:r w:rsidRPr="00CB409A">
        <w:rPr>
          <w:rFonts w:ascii="Times New Roman" w:hAnsi="Times New Roman"/>
        </w:rPr>
        <w:t>event (</w:t>
      </w:r>
      <w:r w:rsidR="007C5FF3">
        <w:rPr>
          <w:rFonts w:ascii="Times New Roman" w:hAnsi="Times New Roman"/>
        </w:rPr>
        <w:t>for example</w:t>
      </w:r>
      <w:r w:rsidR="00BF092D">
        <w:rPr>
          <w:rFonts w:ascii="Times New Roman" w:hAnsi="Times New Roman"/>
        </w:rPr>
        <w:t xml:space="preserve">, </w:t>
      </w:r>
      <w:r w:rsidR="008E7161">
        <w:rPr>
          <w:rFonts w:ascii="Times New Roman" w:hAnsi="Times New Roman"/>
        </w:rPr>
        <w:t xml:space="preserve">[City Festival 1]                             </w:t>
      </w:r>
      <w:r w:rsidRPr="00CB409A">
        <w:rPr>
          <w:rFonts w:ascii="Times New Roman" w:hAnsi="Times New Roman"/>
        </w:rPr>
        <w:t xml:space="preserve">); (ii) the stage </w:t>
      </w:r>
      <w:r w:rsidR="008E7161">
        <w:rPr>
          <w:rFonts w:ascii="Times New Roman" w:hAnsi="Times New Roman"/>
        </w:rPr>
        <w:t xml:space="preserve">                                         </w:t>
      </w:r>
      <w:r w:rsidRPr="00CB409A">
        <w:rPr>
          <w:rFonts w:ascii="Times New Roman" w:hAnsi="Times New Roman"/>
        </w:rPr>
        <w:t>; (iii) the name of the performer or group; (iv) the date, start and end time of the performance</w:t>
      </w:r>
      <w:r w:rsidR="00BF092D">
        <w:rPr>
          <w:rFonts w:ascii="Times New Roman" w:hAnsi="Times New Roman"/>
        </w:rPr>
        <w:t>;</w:t>
      </w:r>
      <w:r w:rsidRPr="00CB409A">
        <w:rPr>
          <w:rFonts w:ascii="Times New Roman" w:hAnsi="Times New Roman"/>
        </w:rPr>
        <w:t xml:space="preserve"> (v) the “full amount to be paid to the artist,” which lists an amount</w:t>
      </w:r>
      <w:r w:rsidR="009E4E5A" w:rsidRPr="00CB409A">
        <w:rPr>
          <w:rFonts w:ascii="Times New Roman" w:hAnsi="Times New Roman"/>
        </w:rPr>
        <w:t xml:space="preserve"> that is double the amount of the “deposit”</w:t>
      </w:r>
      <w:r w:rsidR="00DE4990">
        <w:rPr>
          <w:rFonts w:ascii="Times New Roman" w:hAnsi="Times New Roman"/>
        </w:rPr>
        <w:t xml:space="preserve"> [redacted]</w:t>
      </w:r>
      <w:r w:rsidR="009E4E5A" w:rsidRPr="00CB409A">
        <w:rPr>
          <w:rFonts w:ascii="Times New Roman" w:hAnsi="Times New Roman"/>
        </w:rPr>
        <w:t xml:space="preserve">, and then under </w:t>
      </w:r>
      <w:r w:rsidR="007C5FF3">
        <w:rPr>
          <w:rFonts w:ascii="Times New Roman" w:hAnsi="Times New Roman"/>
        </w:rPr>
        <w:t>that</w:t>
      </w:r>
      <w:r w:rsidR="009E4E5A" w:rsidRPr="00CB409A">
        <w:rPr>
          <w:rFonts w:ascii="Times New Roman" w:hAnsi="Times New Roman"/>
        </w:rPr>
        <w:t xml:space="preserve">, </w:t>
      </w:r>
      <w:r w:rsidR="00D93630" w:rsidRPr="00CB409A">
        <w:rPr>
          <w:rFonts w:ascii="Times New Roman" w:hAnsi="Times New Roman"/>
        </w:rPr>
        <w:t xml:space="preserve">both </w:t>
      </w:r>
      <w:r w:rsidR="009E4E5A" w:rsidRPr="00CB409A">
        <w:rPr>
          <w:rFonts w:ascii="Times New Roman" w:hAnsi="Times New Roman"/>
        </w:rPr>
        <w:t>a “deposit amount,” and a “final payment amount,” which are equal to each other (for example, the document you specifically cite</w:t>
      </w:r>
      <w:r w:rsidR="00DE4990">
        <w:rPr>
          <w:rFonts w:ascii="Times New Roman" w:hAnsi="Times New Roman"/>
        </w:rPr>
        <w:t xml:space="preserve"> [redacted]</w:t>
      </w:r>
      <w:r w:rsidR="009E4E5A" w:rsidRPr="00CB409A">
        <w:rPr>
          <w:rFonts w:ascii="Times New Roman" w:hAnsi="Times New Roman"/>
        </w:rPr>
        <w:t xml:space="preserve"> show</w:t>
      </w:r>
      <w:r w:rsidR="00D93630" w:rsidRPr="00CB409A">
        <w:rPr>
          <w:rFonts w:ascii="Times New Roman" w:hAnsi="Times New Roman"/>
        </w:rPr>
        <w:t>s</w:t>
      </w:r>
      <w:r w:rsidR="009E4E5A" w:rsidRPr="00CB409A">
        <w:rPr>
          <w:rFonts w:ascii="Times New Roman" w:hAnsi="Times New Roman"/>
        </w:rPr>
        <w:t xml:space="preserve"> a full amount of $</w:t>
      </w:r>
      <w:r w:rsidR="008E7161">
        <w:rPr>
          <w:rFonts w:ascii="Times New Roman" w:hAnsi="Times New Roman"/>
        </w:rPr>
        <w:t>XX</w:t>
      </w:r>
      <w:r w:rsidR="009E4E5A" w:rsidRPr="00CB409A">
        <w:rPr>
          <w:rFonts w:ascii="Times New Roman" w:hAnsi="Times New Roman"/>
        </w:rPr>
        <w:t xml:space="preserve">,000 to be paid to </w:t>
      </w:r>
      <w:r w:rsidR="00191BC6" w:rsidRPr="00CB409A">
        <w:rPr>
          <w:rFonts w:ascii="Times New Roman" w:hAnsi="Times New Roman"/>
        </w:rPr>
        <w:t xml:space="preserve">“Artist” </w:t>
      </w:r>
      <w:r w:rsidR="008E7161">
        <w:rPr>
          <w:rFonts w:ascii="Times New Roman" w:hAnsi="Times New Roman"/>
        </w:rPr>
        <w:t xml:space="preserve">[name]             </w:t>
      </w:r>
      <w:r w:rsidR="009E4E5A" w:rsidRPr="00CB409A">
        <w:rPr>
          <w:rFonts w:ascii="Times New Roman" w:hAnsi="Times New Roman"/>
        </w:rPr>
        <w:t>, with $</w:t>
      </w:r>
      <w:r w:rsidR="00D94778">
        <w:rPr>
          <w:rFonts w:ascii="Times New Roman" w:hAnsi="Times New Roman"/>
        </w:rPr>
        <w:t>XX</w:t>
      </w:r>
      <w:r w:rsidR="009E4E5A" w:rsidRPr="00CB409A">
        <w:rPr>
          <w:rFonts w:ascii="Times New Roman" w:hAnsi="Times New Roman"/>
        </w:rPr>
        <w:t xml:space="preserve">,000 </w:t>
      </w:r>
      <w:r w:rsidR="00191BC6" w:rsidRPr="00CB409A">
        <w:rPr>
          <w:rFonts w:ascii="Times New Roman" w:hAnsi="Times New Roman"/>
        </w:rPr>
        <w:t>as</w:t>
      </w:r>
      <w:r w:rsidR="009E4E5A" w:rsidRPr="00CB409A">
        <w:rPr>
          <w:rFonts w:ascii="Times New Roman" w:hAnsi="Times New Roman"/>
        </w:rPr>
        <w:t xml:space="preserve"> a deposi</w:t>
      </w:r>
      <w:r w:rsidR="00191BC6" w:rsidRPr="00CB409A">
        <w:rPr>
          <w:rFonts w:ascii="Times New Roman" w:hAnsi="Times New Roman"/>
        </w:rPr>
        <w:t xml:space="preserve">t, payable </w:t>
      </w:r>
      <w:r w:rsidR="008E7161">
        <w:rPr>
          <w:rFonts w:ascii="Times New Roman" w:hAnsi="Times New Roman"/>
        </w:rPr>
        <w:t xml:space="preserve">[date]              </w:t>
      </w:r>
      <w:r w:rsidR="00D07326" w:rsidRPr="00CB409A">
        <w:rPr>
          <w:rFonts w:ascii="Times New Roman" w:hAnsi="Times New Roman"/>
        </w:rPr>
        <w:t>to the Company</w:t>
      </w:r>
      <w:r w:rsidR="00191BC6" w:rsidRPr="00CB409A">
        <w:rPr>
          <w:rFonts w:ascii="Times New Roman" w:hAnsi="Times New Roman"/>
        </w:rPr>
        <w:t xml:space="preserve">, and </w:t>
      </w:r>
      <w:r w:rsidR="008E7161">
        <w:rPr>
          <w:rFonts w:ascii="Times New Roman" w:hAnsi="Times New Roman"/>
        </w:rPr>
        <w:t>[the same amount] a</w:t>
      </w:r>
      <w:r w:rsidR="00191BC6" w:rsidRPr="00CB409A">
        <w:rPr>
          <w:rFonts w:ascii="Times New Roman" w:hAnsi="Times New Roman"/>
        </w:rPr>
        <w:t xml:space="preserve">s a “final payment amount” </w:t>
      </w:r>
      <w:r w:rsidR="009E4E5A" w:rsidRPr="00CB409A">
        <w:rPr>
          <w:rFonts w:ascii="Times New Roman" w:hAnsi="Times New Roman"/>
        </w:rPr>
        <w:t xml:space="preserve">due and payable on </w:t>
      </w:r>
      <w:r w:rsidR="008E7161">
        <w:rPr>
          <w:rFonts w:ascii="Times New Roman" w:hAnsi="Times New Roman"/>
        </w:rPr>
        <w:t xml:space="preserve">              </w:t>
      </w:r>
      <w:r w:rsidR="00D07326" w:rsidRPr="00CB409A">
        <w:rPr>
          <w:rFonts w:ascii="Times New Roman" w:hAnsi="Times New Roman"/>
        </w:rPr>
        <w:t xml:space="preserve">to an entity called </w:t>
      </w:r>
      <w:r w:rsidR="008E7161">
        <w:rPr>
          <w:rFonts w:ascii="Times New Roman" w:hAnsi="Times New Roman"/>
        </w:rPr>
        <w:t xml:space="preserve">[B]     </w:t>
      </w:r>
      <w:r w:rsidR="009E4E5A" w:rsidRPr="00CB409A">
        <w:rPr>
          <w:rFonts w:ascii="Times New Roman" w:hAnsi="Times New Roman"/>
        </w:rPr>
        <w:t xml:space="preserve">for a performance on </w:t>
      </w:r>
      <w:r w:rsidR="008E7161">
        <w:rPr>
          <w:rFonts w:ascii="Times New Roman" w:hAnsi="Times New Roman"/>
        </w:rPr>
        <w:t>[date]       )</w:t>
      </w:r>
      <w:r w:rsidR="009E4E5A" w:rsidRPr="00CB409A">
        <w:rPr>
          <w:rFonts w:ascii="Times New Roman" w:hAnsi="Times New Roman"/>
        </w:rPr>
        <w:t xml:space="preserve">; </w:t>
      </w:r>
      <w:r w:rsidR="00C42258" w:rsidRPr="00CB409A">
        <w:rPr>
          <w:rFonts w:ascii="Times New Roman" w:hAnsi="Times New Roman"/>
        </w:rPr>
        <w:t xml:space="preserve">(vi) the </w:t>
      </w:r>
      <w:r w:rsidR="00D07326" w:rsidRPr="00CB409A">
        <w:rPr>
          <w:rFonts w:ascii="Times New Roman" w:hAnsi="Times New Roman"/>
        </w:rPr>
        <w:t>name and address</w:t>
      </w:r>
      <w:r w:rsidR="00C42258" w:rsidRPr="00CB409A">
        <w:rPr>
          <w:rFonts w:ascii="Times New Roman" w:hAnsi="Times New Roman"/>
        </w:rPr>
        <w:t xml:space="preserve"> </w:t>
      </w:r>
      <w:r w:rsidR="00D07326" w:rsidRPr="00CB409A">
        <w:rPr>
          <w:rFonts w:ascii="Times New Roman" w:hAnsi="Times New Roman"/>
        </w:rPr>
        <w:t xml:space="preserve">of the person </w:t>
      </w:r>
      <w:r w:rsidR="00C42258" w:rsidRPr="00CB409A">
        <w:rPr>
          <w:rFonts w:ascii="Times New Roman" w:hAnsi="Times New Roman"/>
        </w:rPr>
        <w:t xml:space="preserve">to whom </w:t>
      </w:r>
      <w:r w:rsidR="009237C0">
        <w:rPr>
          <w:rFonts w:ascii="Times New Roman" w:hAnsi="Times New Roman"/>
        </w:rPr>
        <w:t xml:space="preserve">the </w:t>
      </w:r>
      <w:r w:rsidR="00C42258" w:rsidRPr="00CB409A">
        <w:rPr>
          <w:rFonts w:ascii="Times New Roman" w:hAnsi="Times New Roman"/>
        </w:rPr>
        <w:t xml:space="preserve">deposit is to be paid, which is either the </w:t>
      </w:r>
      <w:r w:rsidR="00E73871">
        <w:rPr>
          <w:rFonts w:ascii="Times New Roman" w:hAnsi="Times New Roman"/>
        </w:rPr>
        <w:t>[Company]</w:t>
      </w:r>
      <w:r w:rsidR="008233EC">
        <w:rPr>
          <w:rFonts w:ascii="Times New Roman" w:hAnsi="Times New Roman"/>
        </w:rPr>
        <w:t xml:space="preserve">             </w:t>
      </w:r>
      <w:r w:rsidR="00C42258" w:rsidRPr="00CB409A">
        <w:rPr>
          <w:rFonts w:ascii="Times New Roman" w:hAnsi="Times New Roman"/>
        </w:rPr>
        <w:t xml:space="preserve"> or </w:t>
      </w:r>
      <w:r w:rsidR="008E7161">
        <w:rPr>
          <w:rFonts w:ascii="Times New Roman" w:hAnsi="Times New Roman"/>
        </w:rPr>
        <w:t>[</w:t>
      </w:r>
      <w:r w:rsidR="00D8409D">
        <w:rPr>
          <w:rFonts w:ascii="Times New Roman" w:hAnsi="Times New Roman"/>
        </w:rPr>
        <w:t xml:space="preserve">another entity with a name similar to the Company’s]    </w:t>
      </w:r>
      <w:r w:rsidR="008E7161">
        <w:rPr>
          <w:rFonts w:ascii="Times New Roman" w:hAnsi="Times New Roman"/>
        </w:rPr>
        <w:t xml:space="preserve">                       </w:t>
      </w:r>
      <w:r w:rsidR="00C42258" w:rsidRPr="00CB409A">
        <w:rPr>
          <w:rFonts w:ascii="Times New Roman" w:hAnsi="Times New Roman"/>
        </w:rPr>
        <w:t xml:space="preserve"> </w:t>
      </w:r>
      <w:r w:rsidR="002F15D1" w:rsidRPr="00CB409A">
        <w:rPr>
          <w:rFonts w:ascii="Times New Roman" w:hAnsi="Times New Roman"/>
        </w:rPr>
        <w:t>i</w:t>
      </w:r>
      <w:r w:rsidR="00C42258" w:rsidRPr="00CB409A">
        <w:rPr>
          <w:rFonts w:ascii="Times New Roman" w:hAnsi="Times New Roman"/>
        </w:rPr>
        <w:t xml:space="preserve">n </w:t>
      </w:r>
      <w:r w:rsidR="008E7161">
        <w:rPr>
          <w:rFonts w:ascii="Times New Roman" w:hAnsi="Times New Roman"/>
        </w:rPr>
        <w:t xml:space="preserve">[City]   </w:t>
      </w:r>
      <w:r w:rsidR="00C42258" w:rsidRPr="00CB409A">
        <w:rPr>
          <w:rFonts w:ascii="Times New Roman" w:hAnsi="Times New Roman"/>
        </w:rPr>
        <w:t xml:space="preserve">, or </w:t>
      </w:r>
      <w:r w:rsidR="00D8409D">
        <w:rPr>
          <w:rFonts w:ascii="Times New Roman" w:hAnsi="Times New Roman"/>
        </w:rPr>
        <w:t>[another entity with a name similar to the Company’s] i</w:t>
      </w:r>
      <w:r w:rsidR="00C42258" w:rsidRPr="00CB409A">
        <w:rPr>
          <w:rFonts w:ascii="Times New Roman" w:hAnsi="Times New Roman"/>
        </w:rPr>
        <w:t xml:space="preserve">n </w:t>
      </w:r>
      <w:r w:rsidR="008E7161">
        <w:rPr>
          <w:rFonts w:ascii="Times New Roman" w:hAnsi="Times New Roman"/>
        </w:rPr>
        <w:t xml:space="preserve">[City]       </w:t>
      </w:r>
      <w:r w:rsidR="00C42258" w:rsidRPr="00CB409A">
        <w:rPr>
          <w:rFonts w:ascii="Times New Roman" w:hAnsi="Times New Roman"/>
        </w:rPr>
        <w:t xml:space="preserve">; (vii) the </w:t>
      </w:r>
      <w:r w:rsidR="00D07326" w:rsidRPr="00CB409A">
        <w:rPr>
          <w:rFonts w:ascii="Times New Roman" w:hAnsi="Times New Roman"/>
        </w:rPr>
        <w:t xml:space="preserve">name and address of the </w:t>
      </w:r>
      <w:r w:rsidR="00C42258" w:rsidRPr="00CB409A">
        <w:rPr>
          <w:rFonts w:ascii="Times New Roman" w:hAnsi="Times New Roman"/>
        </w:rPr>
        <w:t xml:space="preserve">person to whom the final payment amount </w:t>
      </w:r>
      <w:r w:rsidR="00D07326" w:rsidRPr="00CB409A">
        <w:rPr>
          <w:rFonts w:ascii="Times New Roman" w:hAnsi="Times New Roman"/>
        </w:rPr>
        <w:t>is</w:t>
      </w:r>
      <w:r w:rsidR="00C42258" w:rsidRPr="00CB409A">
        <w:rPr>
          <w:rFonts w:ascii="Times New Roman" w:hAnsi="Times New Roman"/>
        </w:rPr>
        <w:t xml:space="preserve"> to be paid, which </w:t>
      </w:r>
      <w:r w:rsidR="00D07326" w:rsidRPr="00CB409A">
        <w:rPr>
          <w:rFonts w:ascii="Times New Roman" w:hAnsi="Times New Roman"/>
        </w:rPr>
        <w:t>is an</w:t>
      </w:r>
      <w:r w:rsidR="00665423" w:rsidRPr="00CB409A">
        <w:rPr>
          <w:rFonts w:ascii="Times New Roman" w:hAnsi="Times New Roman"/>
        </w:rPr>
        <w:t xml:space="preserve"> LLC or other corporate </w:t>
      </w:r>
      <w:r w:rsidR="00647F81" w:rsidRPr="00CB409A">
        <w:rPr>
          <w:rFonts w:ascii="Times New Roman" w:hAnsi="Times New Roman"/>
        </w:rPr>
        <w:t>entity</w:t>
      </w:r>
      <w:r w:rsidR="00665423" w:rsidRPr="00CB409A">
        <w:rPr>
          <w:rFonts w:ascii="Times New Roman" w:hAnsi="Times New Roman"/>
        </w:rPr>
        <w:t xml:space="preserve"> that appear</w:t>
      </w:r>
      <w:r w:rsidR="00D07326" w:rsidRPr="00CB409A">
        <w:rPr>
          <w:rFonts w:ascii="Times New Roman" w:hAnsi="Times New Roman"/>
        </w:rPr>
        <w:t>s</w:t>
      </w:r>
      <w:r w:rsidR="00665423" w:rsidRPr="00CB409A">
        <w:rPr>
          <w:rFonts w:ascii="Times New Roman" w:hAnsi="Times New Roman"/>
        </w:rPr>
        <w:t xml:space="preserve"> to be affiliated with the performer</w:t>
      </w:r>
      <w:r w:rsidR="00D07326" w:rsidRPr="00CB409A">
        <w:rPr>
          <w:rStyle w:val="FootnoteReference"/>
          <w:rFonts w:ascii="Times New Roman" w:hAnsi="Times New Roman"/>
        </w:rPr>
        <w:footnoteReference w:id="6"/>
      </w:r>
      <w:r w:rsidR="00665423" w:rsidRPr="00CB409A">
        <w:rPr>
          <w:rFonts w:ascii="Times New Roman" w:hAnsi="Times New Roman"/>
        </w:rPr>
        <w:t>; (viii)</w:t>
      </w:r>
      <w:r w:rsidR="00C42258" w:rsidRPr="00CB409A">
        <w:rPr>
          <w:rFonts w:ascii="Times New Roman" w:hAnsi="Times New Roman"/>
        </w:rPr>
        <w:t xml:space="preserve"> five (5) signatures from various individuals, all of wh</w:t>
      </w:r>
      <w:r w:rsidR="00665423" w:rsidRPr="00CB409A">
        <w:rPr>
          <w:rFonts w:ascii="Times New Roman" w:hAnsi="Times New Roman"/>
        </w:rPr>
        <w:t xml:space="preserve">om appear to be </w:t>
      </w:r>
      <w:r w:rsidR="008E7161">
        <w:rPr>
          <w:rFonts w:ascii="Times New Roman" w:hAnsi="Times New Roman"/>
        </w:rPr>
        <w:t xml:space="preserve">[A]       </w:t>
      </w:r>
      <w:r w:rsidR="00665423" w:rsidRPr="00CB409A">
        <w:rPr>
          <w:rFonts w:ascii="Times New Roman" w:hAnsi="Times New Roman"/>
        </w:rPr>
        <w:t xml:space="preserve">personnel; and finally, (ix) </w:t>
      </w:r>
      <w:r w:rsidR="007C5FF3">
        <w:rPr>
          <w:rFonts w:ascii="Times New Roman" w:hAnsi="Times New Roman"/>
        </w:rPr>
        <w:t>three (3)</w:t>
      </w:r>
      <w:r w:rsidR="00665423" w:rsidRPr="00CB409A">
        <w:rPr>
          <w:rFonts w:ascii="Times New Roman" w:hAnsi="Times New Roman"/>
        </w:rPr>
        <w:t xml:space="preserve"> line</w:t>
      </w:r>
      <w:r w:rsidR="007C5FF3">
        <w:rPr>
          <w:rFonts w:ascii="Times New Roman" w:hAnsi="Times New Roman"/>
        </w:rPr>
        <w:t>s, respectively</w:t>
      </w:r>
      <w:r w:rsidR="00665423" w:rsidRPr="00CB409A">
        <w:rPr>
          <w:rFonts w:ascii="Times New Roman" w:hAnsi="Times New Roman"/>
        </w:rPr>
        <w:t xml:space="preserve"> indicat</w:t>
      </w:r>
      <w:r w:rsidR="00E87818">
        <w:rPr>
          <w:rFonts w:ascii="Times New Roman" w:hAnsi="Times New Roman"/>
        </w:rPr>
        <w:t>ing</w:t>
      </w:r>
      <w:r w:rsidR="007C5FF3">
        <w:rPr>
          <w:rFonts w:ascii="Times New Roman" w:hAnsi="Times New Roman"/>
        </w:rPr>
        <w:t xml:space="preserve"> </w:t>
      </w:r>
      <w:r w:rsidR="00665423" w:rsidRPr="00CB409A">
        <w:rPr>
          <w:rFonts w:ascii="Times New Roman" w:hAnsi="Times New Roman"/>
        </w:rPr>
        <w:t xml:space="preserve"> performance budget, </w:t>
      </w:r>
      <w:r w:rsidR="00F4684F" w:rsidRPr="00CB409A">
        <w:rPr>
          <w:rFonts w:ascii="Times New Roman" w:hAnsi="Times New Roman"/>
        </w:rPr>
        <w:t xml:space="preserve">amount </w:t>
      </w:r>
      <w:r w:rsidR="00665423" w:rsidRPr="00CB409A">
        <w:rPr>
          <w:rFonts w:ascii="Times New Roman" w:hAnsi="Times New Roman"/>
        </w:rPr>
        <w:t>“used to date,” and “remaining funds.”</w:t>
      </w:r>
    </w:p>
    <w:p w:rsidR="00611E14" w:rsidRPr="00CB409A" w:rsidRDefault="00611E14" w:rsidP="003A0D71">
      <w:pPr>
        <w:pStyle w:val="NoSpacing"/>
        <w:jc w:val="both"/>
        <w:rPr>
          <w:rFonts w:ascii="Times New Roman" w:hAnsi="Times New Roman"/>
        </w:rPr>
      </w:pPr>
    </w:p>
    <w:p w:rsidR="002F15D1" w:rsidRPr="00CB409A" w:rsidRDefault="00755DD0" w:rsidP="00755DD0">
      <w:pPr>
        <w:pStyle w:val="NoSpacing"/>
        <w:jc w:val="both"/>
        <w:rPr>
          <w:rFonts w:ascii="Times New Roman" w:hAnsi="Times New Roman"/>
        </w:rPr>
      </w:pPr>
      <w:r w:rsidRPr="00CB409A">
        <w:rPr>
          <w:rFonts w:ascii="Times New Roman" w:hAnsi="Times New Roman"/>
        </w:rPr>
        <w:t>3</w:t>
      </w:r>
      <w:r w:rsidR="002F15D1" w:rsidRPr="00CB409A">
        <w:rPr>
          <w:rFonts w:ascii="Times New Roman" w:hAnsi="Times New Roman"/>
        </w:rPr>
        <w:t>.</w:t>
      </w:r>
      <w:r w:rsidRPr="00CB409A">
        <w:rPr>
          <w:rFonts w:ascii="Times New Roman" w:hAnsi="Times New Roman"/>
        </w:rPr>
        <w:t xml:space="preserve"> </w:t>
      </w:r>
      <w:r w:rsidR="00665423" w:rsidRPr="00CB409A">
        <w:rPr>
          <w:rFonts w:ascii="Times New Roman" w:hAnsi="Times New Roman"/>
        </w:rPr>
        <w:t xml:space="preserve"> A </w:t>
      </w:r>
      <w:r w:rsidR="00191BC6" w:rsidRPr="00CB409A">
        <w:rPr>
          <w:rFonts w:ascii="Times New Roman" w:hAnsi="Times New Roman"/>
        </w:rPr>
        <w:t>three</w:t>
      </w:r>
      <w:r w:rsidR="00665423" w:rsidRPr="00CB409A">
        <w:rPr>
          <w:rFonts w:ascii="Times New Roman" w:hAnsi="Times New Roman"/>
        </w:rPr>
        <w:t>-</w:t>
      </w:r>
      <w:r w:rsidRPr="00CB409A">
        <w:rPr>
          <w:rFonts w:ascii="Times New Roman" w:hAnsi="Times New Roman"/>
        </w:rPr>
        <w:t>page document</w:t>
      </w:r>
      <w:r w:rsidR="005C1545" w:rsidRPr="00CB409A">
        <w:rPr>
          <w:rFonts w:ascii="Times New Roman" w:hAnsi="Times New Roman"/>
        </w:rPr>
        <w:t xml:space="preserve">, on the letterhead of </w:t>
      </w:r>
      <w:r w:rsidR="008E7161">
        <w:rPr>
          <w:rFonts w:ascii="Times New Roman" w:hAnsi="Times New Roman"/>
        </w:rPr>
        <w:t>[</w:t>
      </w:r>
      <w:r w:rsidR="008233EC">
        <w:rPr>
          <w:rFonts w:ascii="Times New Roman" w:hAnsi="Times New Roman"/>
        </w:rPr>
        <w:t xml:space="preserve">an affiliate of the Company]          </w:t>
      </w:r>
      <w:r w:rsidR="008E7161">
        <w:rPr>
          <w:rFonts w:ascii="Times New Roman" w:hAnsi="Times New Roman"/>
        </w:rPr>
        <w:t xml:space="preserve">                   </w:t>
      </w:r>
      <w:r w:rsidR="008233EC">
        <w:rPr>
          <w:rFonts w:ascii="Times New Roman" w:hAnsi="Times New Roman"/>
        </w:rPr>
        <w:t xml:space="preserve">                                </w:t>
      </w:r>
      <w:r w:rsidR="005C1545" w:rsidRPr="00CB409A">
        <w:rPr>
          <w:rFonts w:ascii="Times New Roman" w:hAnsi="Times New Roman"/>
        </w:rPr>
        <w:t xml:space="preserve"> entitled “</w:t>
      </w:r>
      <w:r w:rsidR="00FA0A29" w:rsidRPr="00CB409A">
        <w:rPr>
          <w:rFonts w:ascii="Times New Roman" w:hAnsi="Times New Roman"/>
        </w:rPr>
        <w:t>Artist Rider A</w:t>
      </w:r>
      <w:r w:rsidR="005C1545" w:rsidRPr="00CB409A">
        <w:rPr>
          <w:rFonts w:ascii="Times New Roman" w:hAnsi="Times New Roman"/>
        </w:rPr>
        <w:t xml:space="preserve">nd Addenda Attached Hereto Hereby </w:t>
      </w:r>
      <w:r w:rsidR="00FA0A29" w:rsidRPr="00CB409A">
        <w:rPr>
          <w:rFonts w:ascii="Times New Roman" w:hAnsi="Times New Roman"/>
        </w:rPr>
        <w:t xml:space="preserve">Made A Part </w:t>
      </w:r>
      <w:r w:rsidR="005C1545" w:rsidRPr="00CB409A">
        <w:rPr>
          <w:rFonts w:ascii="Times New Roman" w:hAnsi="Times New Roman"/>
        </w:rPr>
        <w:t>Of This Contract</w:t>
      </w:r>
      <w:r w:rsidRPr="00CB409A">
        <w:rPr>
          <w:rFonts w:ascii="Times New Roman" w:hAnsi="Times New Roman"/>
        </w:rPr>
        <w:t>.</w:t>
      </w:r>
      <w:r w:rsidR="00FA0A29" w:rsidRPr="00CB409A">
        <w:rPr>
          <w:rFonts w:ascii="Times New Roman" w:hAnsi="Times New Roman"/>
        </w:rPr>
        <w:t>”</w:t>
      </w:r>
      <w:r w:rsidRPr="00CB409A">
        <w:rPr>
          <w:rFonts w:ascii="Times New Roman" w:hAnsi="Times New Roman"/>
        </w:rPr>
        <w:t xml:space="preserve"> </w:t>
      </w:r>
      <w:r w:rsidR="00647F81" w:rsidRPr="00CB409A">
        <w:rPr>
          <w:rFonts w:ascii="Times New Roman" w:hAnsi="Times New Roman"/>
        </w:rPr>
        <w:t xml:space="preserve">For ease of discussion, we will refer to these documents as the “Agreements.” </w:t>
      </w:r>
      <w:r w:rsidR="00D93630" w:rsidRPr="00CB409A">
        <w:rPr>
          <w:rFonts w:ascii="Times New Roman" w:hAnsi="Times New Roman"/>
        </w:rPr>
        <w:t>All six</w:t>
      </w:r>
      <w:r w:rsidR="00D07326" w:rsidRPr="00CB409A">
        <w:rPr>
          <w:rFonts w:ascii="Times New Roman" w:hAnsi="Times New Roman"/>
        </w:rPr>
        <w:t xml:space="preserve"> </w:t>
      </w:r>
      <w:r w:rsidR="0069111B">
        <w:rPr>
          <w:rFonts w:ascii="Times New Roman" w:hAnsi="Times New Roman"/>
        </w:rPr>
        <w:t xml:space="preserve">(6) </w:t>
      </w:r>
      <w:r w:rsidR="00647F81" w:rsidRPr="00CB409A">
        <w:rPr>
          <w:rFonts w:ascii="Times New Roman" w:hAnsi="Times New Roman"/>
        </w:rPr>
        <w:t>Agreements</w:t>
      </w:r>
      <w:r w:rsidR="00D93630" w:rsidRPr="00CB409A">
        <w:rPr>
          <w:rFonts w:ascii="Times New Roman" w:hAnsi="Times New Roman"/>
        </w:rPr>
        <w:t xml:space="preserve"> begin</w:t>
      </w:r>
      <w:r w:rsidR="002F15D1" w:rsidRPr="00CB409A">
        <w:rPr>
          <w:rFonts w:ascii="Times New Roman" w:hAnsi="Times New Roman"/>
        </w:rPr>
        <w:t xml:space="preserve"> with the following recital</w:t>
      </w:r>
      <w:r w:rsidR="00D93630" w:rsidRPr="00CB409A">
        <w:rPr>
          <w:rFonts w:ascii="Times New Roman" w:hAnsi="Times New Roman"/>
        </w:rPr>
        <w:t xml:space="preserve"> (for </w:t>
      </w:r>
      <w:r w:rsidR="00647F81" w:rsidRPr="00CB409A">
        <w:rPr>
          <w:rFonts w:ascii="Times New Roman" w:hAnsi="Times New Roman"/>
        </w:rPr>
        <w:t>illustration purposes</w:t>
      </w:r>
      <w:r w:rsidR="00D93630" w:rsidRPr="00CB409A">
        <w:rPr>
          <w:rFonts w:ascii="Times New Roman" w:hAnsi="Times New Roman"/>
        </w:rPr>
        <w:t>, we have added the specific wording from the document attache</w:t>
      </w:r>
      <w:r w:rsidR="00F4684F" w:rsidRPr="00CB409A">
        <w:rPr>
          <w:rFonts w:ascii="Times New Roman" w:hAnsi="Times New Roman"/>
        </w:rPr>
        <w:t xml:space="preserve">d to the </w:t>
      </w:r>
      <w:r w:rsidR="008E7161">
        <w:rPr>
          <w:rFonts w:ascii="Times New Roman" w:hAnsi="Times New Roman"/>
        </w:rPr>
        <w:t xml:space="preserve">[date]        </w:t>
      </w:r>
      <w:r w:rsidR="00F4684F" w:rsidRPr="00CB409A">
        <w:rPr>
          <w:rFonts w:ascii="Times New Roman" w:hAnsi="Times New Roman"/>
        </w:rPr>
        <w:t>V</w:t>
      </w:r>
      <w:r w:rsidR="00D93630" w:rsidRPr="00CB409A">
        <w:rPr>
          <w:rFonts w:ascii="Times New Roman" w:hAnsi="Times New Roman"/>
        </w:rPr>
        <w:t>oucher</w:t>
      </w:r>
      <w:r w:rsidR="00DE4990">
        <w:rPr>
          <w:rFonts w:ascii="Times New Roman" w:hAnsi="Times New Roman"/>
        </w:rPr>
        <w:t xml:space="preserve"> [redacted]</w:t>
      </w:r>
      <w:r w:rsidR="00D93630" w:rsidRPr="00CB409A">
        <w:rPr>
          <w:rFonts w:ascii="Times New Roman" w:hAnsi="Times New Roman"/>
        </w:rPr>
        <w:t>)</w:t>
      </w:r>
      <w:r w:rsidR="002F15D1" w:rsidRPr="00CB409A">
        <w:rPr>
          <w:rFonts w:ascii="Times New Roman" w:hAnsi="Times New Roman"/>
        </w:rPr>
        <w:t xml:space="preserve">: </w:t>
      </w:r>
    </w:p>
    <w:p w:rsidR="002F15D1" w:rsidRPr="00CB409A" w:rsidRDefault="002F15D1" w:rsidP="00755DD0">
      <w:pPr>
        <w:pStyle w:val="NoSpacing"/>
        <w:jc w:val="both"/>
        <w:rPr>
          <w:rFonts w:ascii="Times New Roman" w:hAnsi="Times New Roman"/>
        </w:rPr>
      </w:pPr>
    </w:p>
    <w:p w:rsidR="002F15D1" w:rsidRPr="00E87818" w:rsidRDefault="002F15D1" w:rsidP="002F15D1">
      <w:pPr>
        <w:pStyle w:val="NoSpacing"/>
        <w:ind w:left="360"/>
        <w:jc w:val="both"/>
        <w:rPr>
          <w:rFonts w:ascii="Times New Roman" w:hAnsi="Times New Roman"/>
          <w:b/>
        </w:rPr>
      </w:pPr>
      <w:r w:rsidRPr="00E87818">
        <w:rPr>
          <w:rFonts w:ascii="Times New Roman" w:hAnsi="Times New Roman"/>
          <w:b/>
        </w:rPr>
        <w:t>Agreement made</w:t>
      </w:r>
      <w:r w:rsidR="00D93630" w:rsidRPr="00E87818">
        <w:rPr>
          <w:rFonts w:ascii="Times New Roman" w:hAnsi="Times New Roman"/>
          <w:b/>
        </w:rPr>
        <w:t xml:space="preserve"> </w:t>
      </w:r>
      <w:r w:rsidR="00D94778">
        <w:rPr>
          <w:rFonts w:ascii="Times New Roman" w:hAnsi="Times New Roman"/>
          <w:b/>
        </w:rPr>
        <w:t xml:space="preserve">[date]         </w:t>
      </w:r>
      <w:r w:rsidR="00D93630" w:rsidRPr="00E87818">
        <w:rPr>
          <w:rFonts w:ascii="Times New Roman" w:hAnsi="Times New Roman"/>
          <w:b/>
        </w:rPr>
        <w:t xml:space="preserve">between </w:t>
      </w:r>
      <w:r w:rsidR="008E7161">
        <w:rPr>
          <w:rFonts w:ascii="Times New Roman" w:hAnsi="Times New Roman"/>
          <w:b/>
        </w:rPr>
        <w:t xml:space="preserve">[B]   </w:t>
      </w:r>
      <w:r w:rsidR="00D93630" w:rsidRPr="00E87818">
        <w:rPr>
          <w:rFonts w:ascii="Times New Roman" w:hAnsi="Times New Roman"/>
          <w:b/>
        </w:rPr>
        <w:t>INC. (hereinafter referred to as “PRODUCER”)</w:t>
      </w:r>
      <w:r w:rsidR="00E87818" w:rsidRPr="00E87818">
        <w:rPr>
          <w:rStyle w:val="FootnoteReference"/>
          <w:rFonts w:ascii="Times New Roman" w:hAnsi="Times New Roman"/>
          <w:b/>
        </w:rPr>
        <w:footnoteReference w:id="7"/>
      </w:r>
      <w:r w:rsidR="00D93630" w:rsidRPr="00E87818">
        <w:rPr>
          <w:rFonts w:ascii="Times New Roman" w:hAnsi="Times New Roman"/>
          <w:b/>
        </w:rPr>
        <w:t xml:space="preserve"> </w:t>
      </w:r>
      <w:r w:rsidRPr="00E87818">
        <w:rPr>
          <w:rFonts w:ascii="Times New Roman" w:hAnsi="Times New Roman"/>
          <w:b/>
        </w:rPr>
        <w:t xml:space="preserve">furnishing the services of </w:t>
      </w:r>
      <w:r w:rsidR="008E7161">
        <w:rPr>
          <w:rFonts w:ascii="Times New Roman" w:hAnsi="Times New Roman"/>
          <w:b/>
        </w:rPr>
        <w:t xml:space="preserve">[singer name]              </w:t>
      </w:r>
      <w:r w:rsidR="00D93630" w:rsidRPr="00E87818">
        <w:rPr>
          <w:rFonts w:ascii="Times New Roman" w:hAnsi="Times New Roman"/>
          <w:b/>
        </w:rPr>
        <w:t>(hereinafter referred to as</w:t>
      </w:r>
      <w:r w:rsidRPr="00E87818">
        <w:rPr>
          <w:rFonts w:ascii="Times New Roman" w:hAnsi="Times New Roman"/>
          <w:b/>
        </w:rPr>
        <w:t xml:space="preserve"> “ARTIST”</w:t>
      </w:r>
      <w:r w:rsidR="00D93630" w:rsidRPr="00E87818">
        <w:rPr>
          <w:rFonts w:ascii="Times New Roman" w:hAnsi="Times New Roman"/>
          <w:b/>
        </w:rPr>
        <w:t>)</w:t>
      </w:r>
      <w:r w:rsidRPr="00E87818">
        <w:rPr>
          <w:rFonts w:ascii="Times New Roman" w:hAnsi="Times New Roman"/>
          <w:b/>
        </w:rPr>
        <w:t xml:space="preserve"> and the City of Chicago </w:t>
      </w:r>
      <w:r w:rsidR="00D93630" w:rsidRPr="00E87818">
        <w:rPr>
          <w:rFonts w:ascii="Times New Roman" w:hAnsi="Times New Roman"/>
          <w:b/>
        </w:rPr>
        <w:t xml:space="preserve">Dept. of </w:t>
      </w:r>
      <w:r w:rsidR="008D7809">
        <w:rPr>
          <w:rFonts w:ascii="Times New Roman" w:hAnsi="Times New Roman"/>
          <w:b/>
        </w:rPr>
        <w:t xml:space="preserve">[A]                                          </w:t>
      </w:r>
      <w:r w:rsidR="004F4043" w:rsidRPr="00E87818">
        <w:rPr>
          <w:rFonts w:ascii="Times New Roman" w:hAnsi="Times New Roman"/>
          <w:b/>
        </w:rPr>
        <w:t xml:space="preserve">(hereinafter </w:t>
      </w:r>
      <w:r w:rsidR="00E87818" w:rsidRPr="00E87818">
        <w:rPr>
          <w:rFonts w:ascii="Times New Roman" w:hAnsi="Times New Roman"/>
          <w:b/>
        </w:rPr>
        <w:t>referred to as “PURCHASER”</w:t>
      </w:r>
      <w:r w:rsidR="004F4043" w:rsidRPr="00E87818">
        <w:rPr>
          <w:rFonts w:ascii="Times New Roman" w:hAnsi="Times New Roman"/>
          <w:b/>
        </w:rPr>
        <w:t>).</w:t>
      </w:r>
    </w:p>
    <w:p w:rsidR="002F15D1" w:rsidRPr="00E87818" w:rsidRDefault="002F15D1" w:rsidP="002F15D1">
      <w:pPr>
        <w:pStyle w:val="NoSpacing"/>
        <w:ind w:left="360"/>
        <w:jc w:val="both"/>
        <w:rPr>
          <w:rFonts w:ascii="Times New Roman" w:hAnsi="Times New Roman"/>
          <w:b/>
        </w:rPr>
      </w:pPr>
    </w:p>
    <w:p w:rsidR="002F15D1" w:rsidRDefault="002F15D1" w:rsidP="002F15D1">
      <w:pPr>
        <w:pStyle w:val="NoSpacing"/>
        <w:ind w:left="360"/>
        <w:jc w:val="both"/>
        <w:rPr>
          <w:rFonts w:ascii="Times New Roman" w:hAnsi="Times New Roman"/>
          <w:b/>
        </w:rPr>
      </w:pPr>
      <w:r w:rsidRPr="00E87818">
        <w:rPr>
          <w:rFonts w:ascii="Times New Roman" w:hAnsi="Times New Roman"/>
          <w:b/>
        </w:rPr>
        <w:t>It is mutually agreed between the parties as follows:</w:t>
      </w:r>
    </w:p>
    <w:p w:rsidR="002D6EFB" w:rsidRPr="00E87818" w:rsidRDefault="002D6EFB" w:rsidP="002F15D1">
      <w:pPr>
        <w:pStyle w:val="NoSpacing"/>
        <w:ind w:left="360"/>
        <w:jc w:val="both"/>
        <w:rPr>
          <w:rFonts w:ascii="Times New Roman" w:hAnsi="Times New Roman"/>
          <w:b/>
        </w:rPr>
      </w:pPr>
    </w:p>
    <w:p w:rsidR="002F15D1" w:rsidRPr="00E87818" w:rsidRDefault="002F15D1" w:rsidP="002F15D1">
      <w:pPr>
        <w:pStyle w:val="NoSpacing"/>
        <w:ind w:left="360"/>
        <w:jc w:val="both"/>
        <w:rPr>
          <w:rFonts w:ascii="Times New Roman" w:hAnsi="Times New Roman"/>
          <w:b/>
        </w:rPr>
      </w:pPr>
      <w:r w:rsidRPr="00E87818">
        <w:rPr>
          <w:rFonts w:ascii="Times New Roman" w:hAnsi="Times New Roman"/>
          <w:b/>
        </w:rPr>
        <w:t>The PURCHASER hereby engages the PRO</w:t>
      </w:r>
      <w:r w:rsidR="009D27DF" w:rsidRPr="00E87818">
        <w:rPr>
          <w:rFonts w:ascii="Times New Roman" w:hAnsi="Times New Roman"/>
          <w:b/>
        </w:rPr>
        <w:t>DUC</w:t>
      </w:r>
      <w:r w:rsidRPr="00E87818">
        <w:rPr>
          <w:rFonts w:ascii="Times New Roman" w:hAnsi="Times New Roman"/>
          <w:b/>
        </w:rPr>
        <w:t>ER to furnish the services of ARTIST for the Engagement (as described herein) upon all the terms and conditions herein set forth, including, wit</w:t>
      </w:r>
      <w:r w:rsidR="004F4043" w:rsidRPr="00E87818">
        <w:rPr>
          <w:rFonts w:ascii="Times New Roman" w:hAnsi="Times New Roman"/>
          <w:b/>
        </w:rPr>
        <w:t>hout limitation, Addendum “A” (A</w:t>
      </w:r>
      <w:r w:rsidRPr="00E87818">
        <w:rPr>
          <w:rFonts w:ascii="Times New Roman" w:hAnsi="Times New Roman"/>
          <w:b/>
        </w:rPr>
        <w:t>dditional Terms and Conditions, the Artist Rider, and any other PRODUCER addenda referenced herein (if any</w:t>
      </w:r>
      <w:r w:rsidR="004F4043" w:rsidRPr="00E87818">
        <w:rPr>
          <w:rFonts w:ascii="Times New Roman" w:hAnsi="Times New Roman"/>
          <w:b/>
        </w:rPr>
        <w:t>)</w:t>
      </w:r>
      <w:r w:rsidRPr="00E87818">
        <w:rPr>
          <w:rFonts w:ascii="Times New Roman" w:hAnsi="Times New Roman"/>
          <w:b/>
        </w:rPr>
        <w:t>, all of which are attached hereto and fully incorporated herein by reference</w:t>
      </w:r>
      <w:r w:rsidR="006A61FA">
        <w:rPr>
          <w:rFonts w:ascii="Times New Roman" w:hAnsi="Times New Roman"/>
          <w:b/>
        </w:rPr>
        <w:t>)</w:t>
      </w:r>
      <w:r w:rsidRPr="00E87818">
        <w:rPr>
          <w:rFonts w:ascii="Times New Roman" w:hAnsi="Times New Roman"/>
          <w:b/>
        </w:rPr>
        <w:t>.</w:t>
      </w:r>
    </w:p>
    <w:p w:rsidR="00647F81" w:rsidRPr="00CB409A" w:rsidRDefault="00647F81" w:rsidP="00755DD0">
      <w:pPr>
        <w:pStyle w:val="NoSpacing"/>
        <w:jc w:val="both"/>
        <w:rPr>
          <w:rFonts w:ascii="Times New Roman" w:hAnsi="Times New Roman"/>
        </w:rPr>
      </w:pPr>
    </w:p>
    <w:p w:rsidR="006827F0" w:rsidRPr="00CB409A" w:rsidRDefault="00F4684F" w:rsidP="00755DD0">
      <w:pPr>
        <w:pStyle w:val="NoSpacing"/>
        <w:jc w:val="both"/>
        <w:rPr>
          <w:rFonts w:ascii="Times New Roman" w:hAnsi="Times New Roman"/>
        </w:rPr>
      </w:pPr>
      <w:r w:rsidRPr="00CB409A">
        <w:rPr>
          <w:rFonts w:ascii="Times New Roman" w:hAnsi="Times New Roman"/>
        </w:rPr>
        <w:t>Th</w:t>
      </w:r>
      <w:r w:rsidR="0037056F" w:rsidRPr="00CB409A">
        <w:rPr>
          <w:rFonts w:ascii="Times New Roman" w:hAnsi="Times New Roman"/>
        </w:rPr>
        <w:t xml:space="preserve">e </w:t>
      </w:r>
      <w:r w:rsidR="007C5FF3">
        <w:rPr>
          <w:rFonts w:ascii="Times New Roman" w:hAnsi="Times New Roman"/>
        </w:rPr>
        <w:t xml:space="preserve">six (6) </w:t>
      </w:r>
      <w:r w:rsidR="0037056F" w:rsidRPr="00CB409A">
        <w:rPr>
          <w:rFonts w:ascii="Times New Roman" w:hAnsi="Times New Roman"/>
        </w:rPr>
        <w:t>A</w:t>
      </w:r>
      <w:r w:rsidRPr="00CB409A">
        <w:rPr>
          <w:rFonts w:ascii="Times New Roman" w:hAnsi="Times New Roman"/>
        </w:rPr>
        <w:t>greement</w:t>
      </w:r>
      <w:r w:rsidR="0037056F" w:rsidRPr="00CB409A">
        <w:rPr>
          <w:rFonts w:ascii="Times New Roman" w:hAnsi="Times New Roman"/>
        </w:rPr>
        <w:t>s</w:t>
      </w:r>
      <w:r w:rsidRPr="00CB409A">
        <w:rPr>
          <w:rFonts w:ascii="Times New Roman" w:hAnsi="Times New Roman"/>
        </w:rPr>
        <w:t xml:space="preserve"> </w:t>
      </w:r>
      <w:r w:rsidR="007C5FF3">
        <w:rPr>
          <w:rFonts w:ascii="Times New Roman" w:hAnsi="Times New Roman"/>
        </w:rPr>
        <w:t xml:space="preserve">then </w:t>
      </w:r>
      <w:r w:rsidR="006827F0" w:rsidRPr="00CB409A">
        <w:rPr>
          <w:rFonts w:ascii="Times New Roman" w:hAnsi="Times New Roman"/>
        </w:rPr>
        <w:t>continue with 15 numbered items</w:t>
      </w:r>
      <w:r w:rsidR="00A66A9F">
        <w:rPr>
          <w:rFonts w:ascii="Times New Roman" w:hAnsi="Times New Roman"/>
        </w:rPr>
        <w:t>.  They are</w:t>
      </w:r>
      <w:r w:rsidR="006827F0" w:rsidRPr="00CB409A">
        <w:rPr>
          <w:rFonts w:ascii="Times New Roman" w:hAnsi="Times New Roman"/>
        </w:rPr>
        <w:t xml:space="preserve">: </w:t>
      </w:r>
    </w:p>
    <w:p w:rsidR="006827F0" w:rsidRPr="00CB409A" w:rsidRDefault="0037056F" w:rsidP="006827F0">
      <w:pPr>
        <w:pStyle w:val="NoSpacing"/>
        <w:ind w:left="360"/>
        <w:jc w:val="both"/>
        <w:rPr>
          <w:rFonts w:ascii="Times New Roman" w:hAnsi="Times New Roman"/>
        </w:rPr>
      </w:pPr>
      <w:r w:rsidRPr="00CB409A">
        <w:rPr>
          <w:rFonts w:ascii="Times New Roman" w:hAnsi="Times New Roman"/>
        </w:rPr>
        <w:t>¶</w:t>
      </w:r>
      <w:r w:rsidR="006827F0" w:rsidRPr="00CB409A">
        <w:rPr>
          <w:rFonts w:ascii="Times New Roman" w:hAnsi="Times New Roman"/>
        </w:rPr>
        <w:t>1.  Engagement Venue(s)</w:t>
      </w:r>
    </w:p>
    <w:p w:rsidR="006827F0" w:rsidRPr="00CB409A" w:rsidRDefault="0037056F" w:rsidP="006827F0">
      <w:pPr>
        <w:pStyle w:val="NoSpacing"/>
        <w:ind w:left="360"/>
        <w:jc w:val="both"/>
        <w:rPr>
          <w:rFonts w:ascii="Times New Roman" w:hAnsi="Times New Roman"/>
        </w:rPr>
      </w:pPr>
      <w:r w:rsidRPr="00CB409A">
        <w:rPr>
          <w:rFonts w:ascii="Times New Roman" w:hAnsi="Times New Roman"/>
        </w:rPr>
        <w:t>¶</w:t>
      </w:r>
      <w:r w:rsidR="006827F0" w:rsidRPr="00CB409A">
        <w:rPr>
          <w:rFonts w:ascii="Times New Roman" w:hAnsi="Times New Roman"/>
        </w:rPr>
        <w:t>2.  Date(s) of Engagement</w:t>
      </w:r>
      <w:r w:rsidR="004F4043" w:rsidRPr="00CB409A">
        <w:rPr>
          <w:rFonts w:ascii="Times New Roman" w:hAnsi="Times New Roman"/>
        </w:rPr>
        <w:t>, including a. Number of Shows; and b. Show Schedules</w:t>
      </w:r>
    </w:p>
    <w:p w:rsidR="006827F0" w:rsidRPr="00CB409A" w:rsidRDefault="0037056F" w:rsidP="006827F0">
      <w:pPr>
        <w:pStyle w:val="NoSpacing"/>
        <w:ind w:left="360"/>
        <w:jc w:val="both"/>
        <w:rPr>
          <w:rFonts w:ascii="Times New Roman" w:hAnsi="Times New Roman"/>
        </w:rPr>
      </w:pPr>
      <w:r w:rsidRPr="00CB409A">
        <w:rPr>
          <w:rFonts w:ascii="Times New Roman" w:hAnsi="Times New Roman"/>
        </w:rPr>
        <w:t>¶</w:t>
      </w:r>
      <w:r w:rsidR="006827F0" w:rsidRPr="00CB409A">
        <w:rPr>
          <w:rFonts w:ascii="Times New Roman" w:hAnsi="Times New Roman"/>
        </w:rPr>
        <w:t>3.  Billing (in all forms of advertising)</w:t>
      </w:r>
      <w:r w:rsidR="004F4043" w:rsidRPr="00CB409A">
        <w:rPr>
          <w:rFonts w:ascii="Times New Roman" w:hAnsi="Times New Roman"/>
        </w:rPr>
        <w:t xml:space="preserve"> (for example, “100% Sole Headline Billing”)</w:t>
      </w:r>
    </w:p>
    <w:p w:rsidR="006827F0" w:rsidRPr="00CB409A" w:rsidRDefault="0037056F" w:rsidP="006827F0">
      <w:pPr>
        <w:pStyle w:val="NoSpacing"/>
        <w:ind w:left="360"/>
        <w:jc w:val="both"/>
        <w:rPr>
          <w:rFonts w:ascii="Times New Roman" w:hAnsi="Times New Roman"/>
        </w:rPr>
      </w:pPr>
      <w:r w:rsidRPr="00CB409A">
        <w:rPr>
          <w:rFonts w:ascii="Times New Roman" w:hAnsi="Times New Roman"/>
        </w:rPr>
        <w:t>¶</w:t>
      </w:r>
      <w:r w:rsidR="006827F0" w:rsidRPr="00CB409A">
        <w:rPr>
          <w:rFonts w:ascii="Times New Roman" w:hAnsi="Times New Roman"/>
        </w:rPr>
        <w:t>4. Compensation in dollars, “flat GUARANTEE</w:t>
      </w:r>
      <w:r w:rsidR="00E87818">
        <w:rPr>
          <w:rFonts w:ascii="Times New Roman" w:hAnsi="Times New Roman"/>
        </w:rPr>
        <w:t>.</w:t>
      </w:r>
      <w:r w:rsidR="006827F0" w:rsidRPr="00CB409A">
        <w:rPr>
          <w:rFonts w:ascii="Times New Roman" w:hAnsi="Times New Roman"/>
        </w:rPr>
        <w:t>”</w:t>
      </w:r>
      <w:r w:rsidR="00E87818">
        <w:rPr>
          <w:rStyle w:val="FootnoteReference"/>
          <w:rFonts w:ascii="Times New Roman" w:hAnsi="Times New Roman"/>
        </w:rPr>
        <w:footnoteReference w:id="8"/>
      </w:r>
      <w:r w:rsidR="004F4043" w:rsidRPr="00CB409A">
        <w:rPr>
          <w:rFonts w:ascii="Times New Roman" w:hAnsi="Times New Roman"/>
        </w:rPr>
        <w:t xml:space="preserve">  In each document, the words “City warrant check” are hand-written here.</w:t>
      </w:r>
    </w:p>
    <w:p w:rsidR="006827F0" w:rsidRPr="00CB409A" w:rsidRDefault="0037056F" w:rsidP="006827F0">
      <w:pPr>
        <w:pStyle w:val="NoSpacing"/>
        <w:ind w:left="360"/>
        <w:jc w:val="both"/>
        <w:rPr>
          <w:rFonts w:ascii="Times New Roman" w:hAnsi="Times New Roman"/>
        </w:rPr>
      </w:pPr>
      <w:r w:rsidRPr="00CB409A">
        <w:rPr>
          <w:rFonts w:ascii="Times New Roman" w:hAnsi="Times New Roman"/>
        </w:rPr>
        <w:t>¶</w:t>
      </w:r>
      <w:r w:rsidR="006827F0" w:rsidRPr="00CB409A">
        <w:rPr>
          <w:rFonts w:ascii="Times New Roman" w:hAnsi="Times New Roman"/>
        </w:rPr>
        <w:t>5.  Production and Catering</w:t>
      </w:r>
    </w:p>
    <w:p w:rsidR="006827F0" w:rsidRPr="00CB409A" w:rsidRDefault="0037056F" w:rsidP="006827F0">
      <w:pPr>
        <w:pStyle w:val="NoSpacing"/>
        <w:ind w:left="360"/>
        <w:jc w:val="both"/>
        <w:rPr>
          <w:rFonts w:ascii="Times New Roman" w:hAnsi="Times New Roman"/>
        </w:rPr>
      </w:pPr>
      <w:r w:rsidRPr="00CB409A">
        <w:rPr>
          <w:rFonts w:ascii="Times New Roman" w:hAnsi="Times New Roman"/>
        </w:rPr>
        <w:t>¶</w:t>
      </w:r>
      <w:r w:rsidR="006827F0" w:rsidRPr="00CB409A">
        <w:rPr>
          <w:rFonts w:ascii="Times New Roman" w:hAnsi="Times New Roman"/>
        </w:rPr>
        <w:t>6. Transportation and Accommodations</w:t>
      </w:r>
    </w:p>
    <w:p w:rsidR="00657B2F" w:rsidRPr="00CB409A" w:rsidRDefault="0037056F" w:rsidP="006827F0">
      <w:pPr>
        <w:pStyle w:val="NoSpacing"/>
        <w:ind w:left="360"/>
        <w:jc w:val="both"/>
        <w:rPr>
          <w:rFonts w:ascii="Times New Roman" w:hAnsi="Times New Roman"/>
        </w:rPr>
      </w:pPr>
      <w:r w:rsidRPr="00CB409A">
        <w:rPr>
          <w:rFonts w:ascii="Times New Roman" w:hAnsi="Times New Roman"/>
        </w:rPr>
        <w:t>¶</w:t>
      </w:r>
      <w:r w:rsidR="006827F0" w:rsidRPr="00CB409A">
        <w:rPr>
          <w:rFonts w:ascii="Times New Roman" w:hAnsi="Times New Roman"/>
        </w:rPr>
        <w:t>7.  Special Provisions</w:t>
      </w:r>
    </w:p>
    <w:p w:rsidR="00657B2F" w:rsidRPr="00CB409A" w:rsidRDefault="0037056F" w:rsidP="006827F0">
      <w:pPr>
        <w:pStyle w:val="NoSpacing"/>
        <w:ind w:left="360"/>
        <w:jc w:val="both"/>
        <w:rPr>
          <w:rFonts w:ascii="Times New Roman" w:hAnsi="Times New Roman"/>
        </w:rPr>
      </w:pPr>
      <w:r w:rsidRPr="00CB409A">
        <w:rPr>
          <w:rFonts w:ascii="Times New Roman" w:hAnsi="Times New Roman"/>
        </w:rPr>
        <w:t>¶</w:t>
      </w:r>
      <w:r w:rsidR="00657B2F" w:rsidRPr="00CB409A">
        <w:rPr>
          <w:rFonts w:ascii="Times New Roman" w:hAnsi="Times New Roman"/>
        </w:rPr>
        <w:t>8.  Artist Rider</w:t>
      </w:r>
    </w:p>
    <w:p w:rsidR="00657B2F" w:rsidRPr="00CB409A" w:rsidRDefault="0037056F" w:rsidP="006827F0">
      <w:pPr>
        <w:pStyle w:val="NoSpacing"/>
        <w:ind w:left="360"/>
        <w:jc w:val="both"/>
        <w:rPr>
          <w:rFonts w:ascii="Times New Roman" w:hAnsi="Times New Roman"/>
        </w:rPr>
      </w:pPr>
      <w:r w:rsidRPr="00CB409A">
        <w:rPr>
          <w:rFonts w:ascii="Times New Roman" w:hAnsi="Times New Roman"/>
        </w:rPr>
        <w:t>¶</w:t>
      </w:r>
      <w:r w:rsidR="00657B2F" w:rsidRPr="00CB409A">
        <w:rPr>
          <w:rFonts w:ascii="Times New Roman" w:hAnsi="Times New Roman"/>
        </w:rPr>
        <w:t>9.  Currency and Exchange Rate</w:t>
      </w:r>
    </w:p>
    <w:p w:rsidR="00A450C1" w:rsidRPr="00CB409A" w:rsidRDefault="0037056F" w:rsidP="00A450C1">
      <w:pPr>
        <w:pStyle w:val="NoSpacing"/>
        <w:ind w:left="360"/>
        <w:jc w:val="both"/>
        <w:rPr>
          <w:rFonts w:ascii="Times New Roman" w:hAnsi="Times New Roman"/>
        </w:rPr>
      </w:pPr>
      <w:r w:rsidRPr="00CB409A">
        <w:rPr>
          <w:rFonts w:ascii="Times New Roman" w:hAnsi="Times New Roman"/>
        </w:rPr>
        <w:t>¶</w:t>
      </w:r>
      <w:r w:rsidR="00657B2F" w:rsidRPr="00CB409A">
        <w:rPr>
          <w:rFonts w:ascii="Times New Roman" w:hAnsi="Times New Roman"/>
        </w:rPr>
        <w:t>10. Payment Terms</w:t>
      </w:r>
      <w:r w:rsidR="007C5FF3">
        <w:rPr>
          <w:rFonts w:ascii="Times New Roman" w:hAnsi="Times New Roman"/>
        </w:rPr>
        <w:t xml:space="preserve"> (T</w:t>
      </w:r>
      <w:r w:rsidR="006625B3">
        <w:rPr>
          <w:rFonts w:ascii="Times New Roman" w:hAnsi="Times New Roman"/>
        </w:rPr>
        <w:t xml:space="preserve">he </w:t>
      </w:r>
      <w:r w:rsidR="007C5FF3">
        <w:rPr>
          <w:rFonts w:ascii="Times New Roman" w:hAnsi="Times New Roman"/>
        </w:rPr>
        <w:t xml:space="preserve">six (6) </w:t>
      </w:r>
      <w:r w:rsidR="006625B3">
        <w:rPr>
          <w:rFonts w:ascii="Times New Roman" w:hAnsi="Times New Roman"/>
        </w:rPr>
        <w:t>Agreements</w:t>
      </w:r>
      <w:r w:rsidR="003D0289" w:rsidRPr="00CB409A">
        <w:rPr>
          <w:rFonts w:ascii="Times New Roman" w:hAnsi="Times New Roman"/>
        </w:rPr>
        <w:t xml:space="preserve"> </w:t>
      </w:r>
      <w:r w:rsidR="00DA29AE">
        <w:rPr>
          <w:rFonts w:ascii="Times New Roman" w:hAnsi="Times New Roman"/>
        </w:rPr>
        <w:t xml:space="preserve">are </w:t>
      </w:r>
      <w:r w:rsidR="006625B3">
        <w:rPr>
          <w:rFonts w:ascii="Times New Roman" w:hAnsi="Times New Roman"/>
        </w:rPr>
        <w:t>virtually identical:</w:t>
      </w:r>
      <w:r w:rsidR="003D0289" w:rsidRPr="00CB409A">
        <w:rPr>
          <w:rFonts w:ascii="Times New Roman" w:hAnsi="Times New Roman"/>
        </w:rPr>
        <w:t xml:space="preserve"> each begins with the recital </w:t>
      </w:r>
      <w:r w:rsidR="003D0289" w:rsidRPr="007C5FF3">
        <w:rPr>
          <w:rFonts w:ascii="Times New Roman" w:hAnsi="Times New Roman"/>
          <w:b/>
        </w:rPr>
        <w:t xml:space="preserve">“Deposit in the amount of $___ USD shall be paid to and in the name of Producer’s agent, </w:t>
      </w:r>
      <w:r w:rsidR="008233EC">
        <w:rPr>
          <w:rFonts w:ascii="Times New Roman" w:hAnsi="Times New Roman"/>
          <w:b/>
        </w:rPr>
        <w:t>[The Company]</w:t>
      </w:r>
      <w:r w:rsidR="008D7809">
        <w:rPr>
          <w:rFonts w:ascii="Times New Roman" w:hAnsi="Times New Roman"/>
          <w:b/>
        </w:rPr>
        <w:t xml:space="preserve">                         </w:t>
      </w:r>
      <w:r w:rsidR="003D0289" w:rsidRPr="007C5FF3">
        <w:rPr>
          <w:rFonts w:ascii="Times New Roman" w:hAnsi="Times New Roman"/>
          <w:b/>
        </w:rPr>
        <w:t>,</w:t>
      </w:r>
      <w:r w:rsidR="003D0289" w:rsidRPr="00CB409A">
        <w:rPr>
          <w:rFonts w:ascii="Times New Roman" w:hAnsi="Times New Roman"/>
        </w:rPr>
        <w:t xml:space="preserve"> to be received not later than [date].  Purchaser requires fully executed contract to release deposit.  All Deposit payments shall be p</w:t>
      </w:r>
      <w:r w:rsidR="007C5FF3">
        <w:rPr>
          <w:rFonts w:ascii="Times New Roman" w:hAnsi="Times New Roman"/>
        </w:rPr>
        <w:t>aid via City warrant check … “)</w:t>
      </w:r>
      <w:r w:rsidR="003D0289" w:rsidRPr="00CB409A">
        <w:rPr>
          <w:rFonts w:ascii="Times New Roman" w:hAnsi="Times New Roman"/>
        </w:rPr>
        <w:t xml:space="preserve"> (emphasis added)</w:t>
      </w:r>
    </w:p>
    <w:p w:rsidR="00A450C1" w:rsidRPr="00CB409A" w:rsidRDefault="0037056F" w:rsidP="00A450C1">
      <w:pPr>
        <w:pStyle w:val="NoSpacing"/>
        <w:ind w:left="360"/>
        <w:jc w:val="both"/>
        <w:rPr>
          <w:rFonts w:ascii="Times New Roman" w:hAnsi="Times New Roman"/>
        </w:rPr>
      </w:pPr>
      <w:r w:rsidRPr="00CB409A">
        <w:rPr>
          <w:rFonts w:ascii="Times New Roman" w:hAnsi="Times New Roman"/>
        </w:rPr>
        <w:t>¶</w:t>
      </w:r>
      <w:r w:rsidR="00A450C1" w:rsidRPr="00CB409A">
        <w:rPr>
          <w:rFonts w:ascii="Times New Roman" w:hAnsi="Times New Roman"/>
        </w:rPr>
        <w:t xml:space="preserve">11. </w:t>
      </w:r>
      <w:r w:rsidR="004E22D8" w:rsidRPr="00CB409A">
        <w:rPr>
          <w:rFonts w:ascii="Times New Roman" w:hAnsi="Times New Roman"/>
        </w:rPr>
        <w:t xml:space="preserve"> </w:t>
      </w:r>
      <w:r w:rsidR="00A450C1" w:rsidRPr="00CB409A">
        <w:rPr>
          <w:rFonts w:ascii="Times New Roman" w:hAnsi="Times New Roman"/>
        </w:rPr>
        <w:t>Scaling and Ticket Prices</w:t>
      </w:r>
    </w:p>
    <w:p w:rsidR="00A450C1" w:rsidRPr="00CB409A" w:rsidRDefault="0037056F" w:rsidP="00A450C1">
      <w:pPr>
        <w:pStyle w:val="NoSpacing"/>
        <w:ind w:left="360"/>
        <w:jc w:val="both"/>
        <w:rPr>
          <w:rFonts w:ascii="Times New Roman" w:hAnsi="Times New Roman"/>
        </w:rPr>
      </w:pPr>
      <w:r w:rsidRPr="00CB409A">
        <w:rPr>
          <w:rFonts w:ascii="Times New Roman" w:hAnsi="Times New Roman"/>
        </w:rPr>
        <w:t>¶</w:t>
      </w:r>
      <w:r w:rsidR="00A450C1" w:rsidRPr="00CB409A">
        <w:rPr>
          <w:rFonts w:ascii="Times New Roman" w:hAnsi="Times New Roman"/>
        </w:rPr>
        <w:t>12.  Expenses</w:t>
      </w:r>
    </w:p>
    <w:p w:rsidR="00A450C1" w:rsidRPr="00CB409A" w:rsidRDefault="0037056F" w:rsidP="00A450C1">
      <w:pPr>
        <w:pStyle w:val="NoSpacing"/>
        <w:ind w:left="360"/>
        <w:jc w:val="both"/>
        <w:rPr>
          <w:rFonts w:ascii="Times New Roman" w:hAnsi="Times New Roman"/>
        </w:rPr>
      </w:pPr>
      <w:r w:rsidRPr="00CB409A">
        <w:rPr>
          <w:rFonts w:ascii="Times New Roman" w:hAnsi="Times New Roman"/>
        </w:rPr>
        <w:t>¶</w:t>
      </w:r>
      <w:r w:rsidR="00A450C1" w:rsidRPr="00CB409A">
        <w:rPr>
          <w:rFonts w:ascii="Times New Roman" w:hAnsi="Times New Roman"/>
        </w:rPr>
        <w:t>13.  Merchandising</w:t>
      </w:r>
    </w:p>
    <w:p w:rsidR="00A450C1" w:rsidRPr="00CB409A" w:rsidRDefault="0037056F" w:rsidP="00A450C1">
      <w:pPr>
        <w:pStyle w:val="NoSpacing"/>
        <w:ind w:left="360"/>
        <w:jc w:val="both"/>
        <w:rPr>
          <w:rFonts w:ascii="Times New Roman" w:hAnsi="Times New Roman"/>
        </w:rPr>
      </w:pPr>
      <w:r w:rsidRPr="00CB409A">
        <w:rPr>
          <w:rFonts w:ascii="Times New Roman" w:hAnsi="Times New Roman"/>
        </w:rPr>
        <w:t>¶</w:t>
      </w:r>
      <w:r w:rsidR="00A450C1" w:rsidRPr="00CB409A">
        <w:rPr>
          <w:rFonts w:ascii="Times New Roman" w:hAnsi="Times New Roman"/>
        </w:rPr>
        <w:t>14.  Visa and Work Permits</w:t>
      </w:r>
    </w:p>
    <w:p w:rsidR="00A450C1" w:rsidRPr="00CB409A" w:rsidRDefault="0037056F" w:rsidP="00A450C1">
      <w:pPr>
        <w:pStyle w:val="NoSpacing"/>
        <w:ind w:left="360"/>
        <w:jc w:val="both"/>
        <w:rPr>
          <w:rFonts w:ascii="Times New Roman" w:hAnsi="Times New Roman"/>
        </w:rPr>
      </w:pPr>
      <w:r w:rsidRPr="00CB409A">
        <w:rPr>
          <w:rFonts w:ascii="Times New Roman" w:hAnsi="Times New Roman"/>
        </w:rPr>
        <w:t>¶</w:t>
      </w:r>
      <w:r w:rsidR="00C845D5" w:rsidRPr="00CB409A">
        <w:rPr>
          <w:rFonts w:ascii="Times New Roman" w:hAnsi="Times New Roman"/>
        </w:rPr>
        <w:t>15.  Taxes</w:t>
      </w:r>
    </w:p>
    <w:p w:rsidR="00A450C1" w:rsidRPr="00CB409A" w:rsidRDefault="00A450C1" w:rsidP="00A450C1">
      <w:pPr>
        <w:pStyle w:val="NoSpacing"/>
        <w:ind w:left="360"/>
        <w:jc w:val="both"/>
        <w:rPr>
          <w:rFonts w:ascii="Times New Roman" w:hAnsi="Times New Roman"/>
        </w:rPr>
      </w:pPr>
    </w:p>
    <w:p w:rsidR="00B85570" w:rsidRDefault="00A450C1" w:rsidP="00B85570">
      <w:pPr>
        <w:pStyle w:val="NoSpacing"/>
        <w:jc w:val="both"/>
        <w:rPr>
          <w:rFonts w:ascii="Times New Roman" w:hAnsi="Times New Roman"/>
        </w:rPr>
      </w:pPr>
      <w:r w:rsidRPr="00CB409A">
        <w:rPr>
          <w:rFonts w:ascii="Times New Roman" w:hAnsi="Times New Roman"/>
        </w:rPr>
        <w:t xml:space="preserve">Each </w:t>
      </w:r>
      <w:r w:rsidR="00647F81" w:rsidRPr="00CB409A">
        <w:rPr>
          <w:rFonts w:ascii="Times New Roman" w:hAnsi="Times New Roman"/>
        </w:rPr>
        <w:t>Agreement</w:t>
      </w:r>
      <w:r w:rsidR="004F4043" w:rsidRPr="00CB409A">
        <w:rPr>
          <w:rStyle w:val="FootnoteReference"/>
          <w:rFonts w:ascii="Times New Roman" w:hAnsi="Times New Roman"/>
        </w:rPr>
        <w:footnoteReference w:id="9"/>
      </w:r>
      <w:r w:rsidRPr="00CB409A">
        <w:rPr>
          <w:rFonts w:ascii="Times New Roman" w:hAnsi="Times New Roman"/>
        </w:rPr>
        <w:t xml:space="preserve"> then has signature lines </w:t>
      </w:r>
      <w:r w:rsidR="009B2DBC">
        <w:rPr>
          <w:rFonts w:ascii="Times New Roman" w:hAnsi="Times New Roman"/>
        </w:rPr>
        <w:t>preceded by</w:t>
      </w:r>
      <w:r w:rsidRPr="00CB409A">
        <w:rPr>
          <w:rFonts w:ascii="Times New Roman" w:hAnsi="Times New Roman"/>
        </w:rPr>
        <w:t xml:space="preserve"> the following </w:t>
      </w:r>
      <w:r w:rsidR="00DA29AE">
        <w:rPr>
          <w:rFonts w:ascii="Times New Roman" w:hAnsi="Times New Roman"/>
        </w:rPr>
        <w:t>recital</w:t>
      </w:r>
      <w:r w:rsidRPr="00CB409A">
        <w:rPr>
          <w:rFonts w:ascii="Times New Roman" w:hAnsi="Times New Roman"/>
        </w:rPr>
        <w:t xml:space="preserve">: </w:t>
      </w:r>
    </w:p>
    <w:p w:rsidR="009C2B49" w:rsidRDefault="00377FCD" w:rsidP="00B85570">
      <w:pPr>
        <w:pStyle w:val="NoSpacing"/>
        <w:ind w:left="360"/>
        <w:jc w:val="both"/>
        <w:rPr>
          <w:rFonts w:ascii="Times New Roman" w:hAnsi="Times New Roman"/>
          <w:b/>
        </w:rPr>
      </w:pPr>
      <w:r>
        <w:rPr>
          <w:rFonts w:ascii="Times New Roman" w:hAnsi="Times New Roman"/>
        </w:rPr>
        <w:br/>
      </w:r>
      <w:r w:rsidR="00A450C1" w:rsidRPr="00B85570">
        <w:rPr>
          <w:rFonts w:ascii="Times New Roman" w:hAnsi="Times New Roman"/>
          <w:b/>
        </w:rPr>
        <w:t>“In witness whereof, the parties hereto have</w:t>
      </w:r>
      <w:r w:rsidR="00F150E6" w:rsidRPr="00B85570">
        <w:rPr>
          <w:rFonts w:ascii="Times New Roman" w:hAnsi="Times New Roman"/>
          <w:b/>
        </w:rPr>
        <w:t xml:space="preserve"> hereunto set their names and se</w:t>
      </w:r>
      <w:r w:rsidR="00A450C1" w:rsidRPr="00B85570">
        <w:rPr>
          <w:rFonts w:ascii="Times New Roman" w:hAnsi="Times New Roman"/>
          <w:b/>
        </w:rPr>
        <w:t>als on the day and year first written above</w:t>
      </w:r>
      <w:r w:rsidR="005549A5" w:rsidRPr="00B85570">
        <w:rPr>
          <w:rFonts w:ascii="Times New Roman" w:hAnsi="Times New Roman"/>
          <w:b/>
        </w:rPr>
        <w:t>.</w:t>
      </w:r>
      <w:r w:rsidR="00C0761A" w:rsidRPr="00B85570">
        <w:rPr>
          <w:rFonts w:ascii="Times New Roman" w:hAnsi="Times New Roman"/>
          <w:b/>
        </w:rPr>
        <w:t>”</w:t>
      </w:r>
      <w:r w:rsidR="005549A5" w:rsidRPr="00B85570">
        <w:rPr>
          <w:rFonts w:ascii="Times New Roman" w:hAnsi="Times New Roman"/>
          <w:b/>
        </w:rPr>
        <w:t xml:space="preserve">  </w:t>
      </w:r>
    </w:p>
    <w:p w:rsidR="009C2B49" w:rsidRDefault="009C2B49" w:rsidP="00B85570">
      <w:pPr>
        <w:pStyle w:val="NoSpacing"/>
        <w:ind w:left="360"/>
        <w:jc w:val="both"/>
        <w:rPr>
          <w:rFonts w:ascii="Times New Roman" w:hAnsi="Times New Roman"/>
          <w:b/>
        </w:rPr>
      </w:pPr>
    </w:p>
    <w:p w:rsidR="009C2B49" w:rsidRPr="009C2B49" w:rsidRDefault="005549A5" w:rsidP="009C2B49">
      <w:pPr>
        <w:pStyle w:val="NoSpacing"/>
        <w:jc w:val="both"/>
        <w:rPr>
          <w:rFonts w:ascii="Times New Roman" w:hAnsi="Times New Roman"/>
        </w:rPr>
      </w:pPr>
      <w:r w:rsidRPr="009C2B49">
        <w:rPr>
          <w:rFonts w:ascii="Times New Roman" w:hAnsi="Times New Roman"/>
        </w:rPr>
        <w:t>Each</w:t>
      </w:r>
      <w:r w:rsidR="00A450C1" w:rsidRPr="009C2B49">
        <w:rPr>
          <w:rFonts w:ascii="Times New Roman" w:hAnsi="Times New Roman"/>
        </w:rPr>
        <w:t xml:space="preserve"> </w:t>
      </w:r>
      <w:r w:rsidR="009C2B49" w:rsidRPr="009C2B49">
        <w:rPr>
          <w:rFonts w:ascii="Times New Roman" w:hAnsi="Times New Roman"/>
        </w:rPr>
        <w:t xml:space="preserve">Agreement </w:t>
      </w:r>
      <w:r w:rsidR="00A450C1" w:rsidRPr="009C2B49">
        <w:rPr>
          <w:rFonts w:ascii="Times New Roman" w:hAnsi="Times New Roman"/>
        </w:rPr>
        <w:t xml:space="preserve">is signed by a representative from </w:t>
      </w:r>
      <w:r w:rsidR="008D7809">
        <w:rPr>
          <w:rFonts w:ascii="Times New Roman" w:hAnsi="Times New Roman"/>
        </w:rPr>
        <w:t xml:space="preserve">[A]         </w:t>
      </w:r>
      <w:r w:rsidR="00A450C1" w:rsidRPr="009C2B49">
        <w:rPr>
          <w:rFonts w:ascii="Times New Roman" w:hAnsi="Times New Roman"/>
        </w:rPr>
        <w:t xml:space="preserve">, and by a representative of the Producer.  </w:t>
      </w:r>
      <w:r w:rsidR="00F150E6" w:rsidRPr="009C2B49">
        <w:rPr>
          <w:rFonts w:ascii="Times New Roman" w:hAnsi="Times New Roman"/>
        </w:rPr>
        <w:t xml:space="preserve">There is no signature </w:t>
      </w:r>
      <w:r w:rsidR="009237C0" w:rsidRPr="009C2B49">
        <w:rPr>
          <w:rFonts w:ascii="Times New Roman" w:hAnsi="Times New Roman"/>
        </w:rPr>
        <w:t>provided for</w:t>
      </w:r>
      <w:r w:rsidR="00F150E6" w:rsidRPr="009C2B49">
        <w:rPr>
          <w:rFonts w:ascii="Times New Roman" w:hAnsi="Times New Roman"/>
        </w:rPr>
        <w:t xml:space="preserve"> any representative of</w:t>
      </w:r>
      <w:r w:rsidR="00595C9C">
        <w:rPr>
          <w:rFonts w:ascii="Times New Roman" w:hAnsi="Times New Roman"/>
        </w:rPr>
        <w:t xml:space="preserve"> the agent, namely</w:t>
      </w:r>
      <w:r w:rsidR="00F150E6" w:rsidRPr="009C2B49">
        <w:rPr>
          <w:rFonts w:ascii="Times New Roman" w:hAnsi="Times New Roman"/>
        </w:rPr>
        <w:t xml:space="preserve"> </w:t>
      </w:r>
      <w:r w:rsidR="008233EC">
        <w:rPr>
          <w:rFonts w:ascii="Times New Roman" w:hAnsi="Times New Roman"/>
        </w:rPr>
        <w:t>[The Company or another entity with a name similar to the Company’s name] un</w:t>
      </w:r>
      <w:r w:rsidR="00F150E6" w:rsidRPr="009C2B49">
        <w:rPr>
          <w:rFonts w:ascii="Times New Roman" w:hAnsi="Times New Roman"/>
        </w:rPr>
        <w:t xml:space="preserve">der the signature lines on the oldest four of the </w:t>
      </w:r>
      <w:r w:rsidR="00647F81" w:rsidRPr="009C2B49">
        <w:rPr>
          <w:rFonts w:ascii="Times New Roman" w:hAnsi="Times New Roman"/>
        </w:rPr>
        <w:t>Agreements</w:t>
      </w:r>
      <w:r w:rsidR="00F150E6" w:rsidRPr="009C2B49">
        <w:rPr>
          <w:rFonts w:ascii="Times New Roman" w:hAnsi="Times New Roman"/>
        </w:rPr>
        <w:t xml:space="preserve">, this statement appears: </w:t>
      </w:r>
    </w:p>
    <w:p w:rsidR="009C2B49" w:rsidRDefault="009C2B49" w:rsidP="009C2B49">
      <w:pPr>
        <w:pStyle w:val="NoSpacing"/>
        <w:jc w:val="both"/>
        <w:rPr>
          <w:rFonts w:ascii="Times New Roman" w:hAnsi="Times New Roman"/>
          <w:b/>
        </w:rPr>
      </w:pPr>
    </w:p>
    <w:p w:rsidR="005B0D65" w:rsidRPr="00CB409A" w:rsidRDefault="00F150E6" w:rsidP="009C2B49">
      <w:pPr>
        <w:pStyle w:val="NoSpacing"/>
        <w:ind w:left="360"/>
        <w:jc w:val="both"/>
        <w:rPr>
          <w:rFonts w:ascii="Times New Roman" w:hAnsi="Times New Roman"/>
        </w:rPr>
      </w:pPr>
      <w:r w:rsidRPr="00B85570">
        <w:rPr>
          <w:rFonts w:ascii="Times New Roman" w:hAnsi="Times New Roman"/>
          <w:b/>
        </w:rPr>
        <w:t>“Return all signed contract</w:t>
      </w:r>
      <w:r w:rsidR="005549A5" w:rsidRPr="00B85570">
        <w:rPr>
          <w:rFonts w:ascii="Times New Roman" w:hAnsi="Times New Roman"/>
          <w:b/>
        </w:rPr>
        <w:t>s</w:t>
      </w:r>
      <w:r w:rsidRPr="00B85570">
        <w:rPr>
          <w:rFonts w:ascii="Times New Roman" w:hAnsi="Times New Roman"/>
          <w:b/>
        </w:rPr>
        <w:t xml:space="preserve"> to </w:t>
      </w:r>
      <w:r w:rsidR="008233EC">
        <w:rPr>
          <w:rFonts w:ascii="Times New Roman" w:hAnsi="Times New Roman"/>
        </w:rPr>
        <w:t>[</w:t>
      </w:r>
      <w:r w:rsidR="0029217F">
        <w:rPr>
          <w:rFonts w:ascii="Times New Roman" w:hAnsi="Times New Roman"/>
        </w:rPr>
        <w:t>t</w:t>
      </w:r>
      <w:r w:rsidR="008233EC">
        <w:rPr>
          <w:rFonts w:ascii="Times New Roman" w:hAnsi="Times New Roman"/>
        </w:rPr>
        <w:t>he Company or another entity with a name similar to the Company’s name]</w:t>
      </w:r>
      <w:r w:rsidRPr="00B85570">
        <w:rPr>
          <w:rFonts w:ascii="Times New Roman" w:hAnsi="Times New Roman"/>
          <w:b/>
        </w:rPr>
        <w:t>at the address above.”</w:t>
      </w:r>
      <w:r w:rsidR="00C0761A" w:rsidRPr="00CB409A">
        <w:rPr>
          <w:rFonts w:ascii="Times New Roman" w:hAnsi="Times New Roman"/>
        </w:rPr>
        <w:t xml:space="preserve">  </w:t>
      </w:r>
    </w:p>
    <w:p w:rsidR="005B0D65" w:rsidRPr="00CB409A" w:rsidRDefault="005B0D65" w:rsidP="00EE2F86">
      <w:pPr>
        <w:pStyle w:val="NoSpacing"/>
        <w:jc w:val="both"/>
        <w:rPr>
          <w:rFonts w:ascii="Times New Roman" w:hAnsi="Times New Roman"/>
        </w:rPr>
      </w:pPr>
    </w:p>
    <w:p w:rsidR="00EE2F86" w:rsidRPr="00CB409A" w:rsidRDefault="00C0761A" w:rsidP="00EE2F86">
      <w:pPr>
        <w:pStyle w:val="NoSpacing"/>
        <w:jc w:val="both"/>
        <w:rPr>
          <w:rFonts w:ascii="Times New Roman" w:hAnsi="Times New Roman"/>
        </w:rPr>
      </w:pPr>
      <w:r w:rsidRPr="00CB409A">
        <w:rPr>
          <w:rFonts w:ascii="Times New Roman" w:hAnsi="Times New Roman"/>
        </w:rPr>
        <w:t xml:space="preserve">As </w:t>
      </w:r>
      <w:r w:rsidR="00941460">
        <w:rPr>
          <w:rFonts w:ascii="Times New Roman" w:hAnsi="Times New Roman"/>
        </w:rPr>
        <w:t>cited</w:t>
      </w:r>
      <w:r w:rsidRPr="00CB409A">
        <w:rPr>
          <w:rFonts w:ascii="Times New Roman" w:hAnsi="Times New Roman"/>
        </w:rPr>
        <w:t xml:space="preserve"> above, </w:t>
      </w:r>
      <w:r w:rsidR="0037056F" w:rsidRPr="00CB409A">
        <w:rPr>
          <w:rFonts w:ascii="Times New Roman" w:hAnsi="Times New Roman"/>
        </w:rPr>
        <w:t xml:space="preserve">in ¶10, </w:t>
      </w:r>
      <w:r w:rsidR="00B044E9">
        <w:rPr>
          <w:rFonts w:ascii="Times New Roman" w:hAnsi="Times New Roman"/>
        </w:rPr>
        <w:t>and as you recognize</w:t>
      </w:r>
      <w:r w:rsidR="00DE4990">
        <w:rPr>
          <w:rFonts w:ascii="Times New Roman" w:hAnsi="Times New Roman"/>
        </w:rPr>
        <w:t xml:space="preserve"> [redacted]</w:t>
      </w:r>
      <w:r w:rsidR="00B044E9">
        <w:rPr>
          <w:rFonts w:ascii="Times New Roman" w:hAnsi="Times New Roman"/>
        </w:rPr>
        <w:t xml:space="preserve">, </w:t>
      </w:r>
      <w:r w:rsidR="00EB6768">
        <w:rPr>
          <w:rFonts w:ascii="Times New Roman" w:hAnsi="Times New Roman"/>
        </w:rPr>
        <w:t xml:space="preserve">all </w:t>
      </w:r>
      <w:r w:rsidR="00B044E9">
        <w:rPr>
          <w:rFonts w:ascii="Times New Roman" w:hAnsi="Times New Roman"/>
        </w:rPr>
        <w:t>six (6)</w:t>
      </w:r>
      <w:r w:rsidR="00EE2F86" w:rsidRPr="00CB409A">
        <w:rPr>
          <w:rFonts w:ascii="Times New Roman" w:hAnsi="Times New Roman"/>
        </w:rPr>
        <w:t xml:space="preserve"> </w:t>
      </w:r>
      <w:r w:rsidR="00647F81" w:rsidRPr="00CB409A">
        <w:rPr>
          <w:rFonts w:ascii="Times New Roman" w:hAnsi="Times New Roman"/>
        </w:rPr>
        <w:t xml:space="preserve">Agreements designate the </w:t>
      </w:r>
      <w:r w:rsidR="00EE2F86" w:rsidRPr="00CB409A">
        <w:rPr>
          <w:rFonts w:ascii="Times New Roman" w:hAnsi="Times New Roman"/>
        </w:rPr>
        <w:t xml:space="preserve">Company </w:t>
      </w:r>
      <w:r w:rsidR="0037056F" w:rsidRPr="00CB409A">
        <w:rPr>
          <w:rFonts w:ascii="Times New Roman" w:hAnsi="Times New Roman"/>
        </w:rPr>
        <w:t>as</w:t>
      </w:r>
      <w:r w:rsidR="00EE2F86" w:rsidRPr="00CB409A">
        <w:rPr>
          <w:rFonts w:ascii="Times New Roman" w:hAnsi="Times New Roman"/>
        </w:rPr>
        <w:t xml:space="preserve"> act</w:t>
      </w:r>
      <w:r w:rsidR="0037056F" w:rsidRPr="00CB409A">
        <w:rPr>
          <w:rFonts w:ascii="Times New Roman" w:hAnsi="Times New Roman"/>
        </w:rPr>
        <w:t>ing</w:t>
      </w:r>
      <w:r w:rsidR="00EE2F86" w:rsidRPr="00CB409A">
        <w:rPr>
          <w:rFonts w:ascii="Times New Roman" w:hAnsi="Times New Roman"/>
        </w:rPr>
        <w:t xml:space="preserve"> as the </w:t>
      </w:r>
      <w:r w:rsidR="007C5FF3">
        <w:rPr>
          <w:rFonts w:ascii="Times New Roman" w:hAnsi="Times New Roman"/>
        </w:rPr>
        <w:t>“</w:t>
      </w:r>
      <w:r w:rsidR="00EE2F86" w:rsidRPr="00CB409A">
        <w:rPr>
          <w:rFonts w:ascii="Times New Roman" w:hAnsi="Times New Roman"/>
        </w:rPr>
        <w:t>Producer’s agent.</w:t>
      </w:r>
      <w:r w:rsidRPr="00CB409A">
        <w:rPr>
          <w:rFonts w:ascii="Times New Roman" w:hAnsi="Times New Roman"/>
        </w:rPr>
        <w:t>”</w:t>
      </w:r>
      <w:r w:rsidR="00EE2F86" w:rsidRPr="00CB409A">
        <w:rPr>
          <w:rFonts w:ascii="Times New Roman" w:hAnsi="Times New Roman"/>
        </w:rPr>
        <w:t xml:space="preserve"> </w:t>
      </w:r>
      <w:r w:rsidR="0029217F">
        <w:rPr>
          <w:rFonts w:ascii="Times New Roman" w:hAnsi="Times New Roman"/>
        </w:rPr>
        <w:t xml:space="preserve"> </w:t>
      </w:r>
      <w:r w:rsidR="005549A5" w:rsidRPr="00CB409A">
        <w:rPr>
          <w:rFonts w:ascii="Times New Roman" w:hAnsi="Times New Roman"/>
        </w:rPr>
        <w:t>T</w:t>
      </w:r>
      <w:r w:rsidR="00EE2F86" w:rsidRPr="00CB409A">
        <w:rPr>
          <w:rFonts w:ascii="Times New Roman" w:hAnsi="Times New Roman"/>
        </w:rPr>
        <w:t xml:space="preserve">he City was </w:t>
      </w:r>
      <w:r w:rsidR="005549A5" w:rsidRPr="00CB409A">
        <w:rPr>
          <w:rFonts w:ascii="Times New Roman" w:hAnsi="Times New Roman"/>
        </w:rPr>
        <w:t xml:space="preserve">obligated </w:t>
      </w:r>
      <w:r w:rsidR="00EE2F86" w:rsidRPr="00CB409A">
        <w:rPr>
          <w:rFonts w:ascii="Times New Roman" w:hAnsi="Times New Roman"/>
        </w:rPr>
        <w:t xml:space="preserve">to make </w:t>
      </w:r>
      <w:r w:rsidR="005549A5" w:rsidRPr="00CB409A">
        <w:rPr>
          <w:rFonts w:ascii="Times New Roman" w:hAnsi="Times New Roman"/>
        </w:rPr>
        <w:t xml:space="preserve">out </w:t>
      </w:r>
      <w:r w:rsidR="00EE2F86" w:rsidRPr="00CB409A">
        <w:rPr>
          <w:rFonts w:ascii="Times New Roman" w:hAnsi="Times New Roman"/>
        </w:rPr>
        <w:t>a “warrant check”</w:t>
      </w:r>
      <w:r w:rsidR="00377FCD">
        <w:rPr>
          <w:rStyle w:val="FootnoteReference"/>
          <w:rFonts w:ascii="Times New Roman" w:hAnsi="Times New Roman"/>
        </w:rPr>
        <w:footnoteReference w:id="10"/>
      </w:r>
      <w:r w:rsidR="00B85570">
        <w:rPr>
          <w:rFonts w:ascii="Times New Roman" w:hAnsi="Times New Roman"/>
        </w:rPr>
        <w:t xml:space="preserve"> </w:t>
      </w:r>
      <w:r w:rsidR="00EE2F86" w:rsidRPr="00CB409A">
        <w:rPr>
          <w:rFonts w:ascii="Times New Roman" w:hAnsi="Times New Roman"/>
        </w:rPr>
        <w:t>payable to the Company</w:t>
      </w:r>
      <w:r w:rsidR="005549A5" w:rsidRPr="00CB409A">
        <w:rPr>
          <w:rFonts w:ascii="Times New Roman" w:hAnsi="Times New Roman"/>
        </w:rPr>
        <w:t>. T</w:t>
      </w:r>
      <w:r w:rsidR="00EE2F86" w:rsidRPr="00CB409A">
        <w:rPr>
          <w:rFonts w:ascii="Times New Roman" w:hAnsi="Times New Roman"/>
        </w:rPr>
        <w:t>he Vouchers</w:t>
      </w:r>
      <w:r w:rsidR="005549A5" w:rsidRPr="00CB409A">
        <w:rPr>
          <w:rFonts w:ascii="Times New Roman" w:hAnsi="Times New Roman"/>
        </w:rPr>
        <w:t xml:space="preserve"> p</w:t>
      </w:r>
      <w:r w:rsidR="00EE2F86" w:rsidRPr="00CB409A">
        <w:rPr>
          <w:rFonts w:ascii="Times New Roman" w:hAnsi="Times New Roman"/>
        </w:rPr>
        <w:t xml:space="preserve">rovide evidence that the City was authorized to </w:t>
      </w:r>
      <w:r w:rsidR="005B0D65" w:rsidRPr="00CB409A">
        <w:rPr>
          <w:rFonts w:ascii="Times New Roman" w:hAnsi="Times New Roman"/>
        </w:rPr>
        <w:t xml:space="preserve">and </w:t>
      </w:r>
      <w:r w:rsidR="007C5FF3">
        <w:rPr>
          <w:rFonts w:ascii="Times New Roman" w:hAnsi="Times New Roman"/>
        </w:rPr>
        <w:t xml:space="preserve">then </w:t>
      </w:r>
      <w:r w:rsidR="005B0D65" w:rsidRPr="00CB409A">
        <w:rPr>
          <w:rFonts w:ascii="Times New Roman" w:hAnsi="Times New Roman"/>
        </w:rPr>
        <w:t xml:space="preserve">did </w:t>
      </w:r>
      <w:r w:rsidR="00EE2F86" w:rsidRPr="00CB409A">
        <w:rPr>
          <w:rFonts w:ascii="Times New Roman" w:hAnsi="Times New Roman"/>
        </w:rPr>
        <w:t xml:space="preserve">pay </w:t>
      </w:r>
      <w:r w:rsidR="005549A5" w:rsidRPr="00CB409A">
        <w:rPr>
          <w:rFonts w:ascii="Times New Roman" w:hAnsi="Times New Roman"/>
        </w:rPr>
        <w:t>the agreed-upon</w:t>
      </w:r>
      <w:r w:rsidR="00EE2F86" w:rsidRPr="00CB409A">
        <w:rPr>
          <w:rFonts w:ascii="Times New Roman" w:hAnsi="Times New Roman"/>
        </w:rPr>
        <w:t xml:space="preserve"> deposit to the agent (the Company) on behalf of </w:t>
      </w:r>
      <w:r w:rsidRPr="00CB409A">
        <w:rPr>
          <w:rFonts w:ascii="Times New Roman" w:hAnsi="Times New Roman"/>
        </w:rPr>
        <w:t xml:space="preserve">these </w:t>
      </w:r>
      <w:r w:rsidR="00EE2F86" w:rsidRPr="00CB409A">
        <w:rPr>
          <w:rFonts w:ascii="Times New Roman" w:hAnsi="Times New Roman"/>
        </w:rPr>
        <w:t>six</w:t>
      </w:r>
      <w:r w:rsidR="003B0F4C">
        <w:rPr>
          <w:rFonts w:ascii="Times New Roman" w:hAnsi="Times New Roman"/>
        </w:rPr>
        <w:t xml:space="preserve"> (6)</w:t>
      </w:r>
      <w:r w:rsidR="00EE2F86" w:rsidRPr="00CB409A">
        <w:rPr>
          <w:rFonts w:ascii="Times New Roman" w:hAnsi="Times New Roman"/>
        </w:rPr>
        <w:t xml:space="preserve"> Producers. </w:t>
      </w:r>
    </w:p>
    <w:p w:rsidR="00A450C1" w:rsidRPr="00CB409A" w:rsidRDefault="006827F0" w:rsidP="00A450C1">
      <w:pPr>
        <w:pStyle w:val="NoSpacing"/>
        <w:jc w:val="both"/>
        <w:rPr>
          <w:rFonts w:ascii="Times New Roman" w:hAnsi="Times New Roman"/>
        </w:rPr>
      </w:pPr>
      <w:r w:rsidRPr="00CB409A">
        <w:rPr>
          <w:rFonts w:ascii="Times New Roman" w:hAnsi="Times New Roman"/>
        </w:rPr>
        <w:t xml:space="preserve"> </w:t>
      </w:r>
    </w:p>
    <w:p w:rsidR="00570A3E" w:rsidRDefault="008E0AFA" w:rsidP="00755DD0">
      <w:pPr>
        <w:pStyle w:val="NoSpacing"/>
        <w:jc w:val="both"/>
        <w:rPr>
          <w:rFonts w:ascii="Times New Roman" w:hAnsi="Times New Roman"/>
        </w:rPr>
      </w:pPr>
      <w:r>
        <w:rPr>
          <w:rFonts w:ascii="Times New Roman" w:hAnsi="Times New Roman"/>
        </w:rPr>
        <w:t xml:space="preserve">These materials do not demonstrate (and </w:t>
      </w:r>
      <w:r w:rsidR="009D6B5C" w:rsidRPr="00CB409A">
        <w:rPr>
          <w:rFonts w:ascii="Times New Roman" w:hAnsi="Times New Roman"/>
        </w:rPr>
        <w:t xml:space="preserve">Board staff </w:t>
      </w:r>
      <w:r w:rsidR="009237C0">
        <w:rPr>
          <w:rFonts w:ascii="Times New Roman" w:hAnsi="Times New Roman"/>
        </w:rPr>
        <w:t>found no</w:t>
      </w:r>
      <w:r w:rsidR="0037056F" w:rsidRPr="00CB409A">
        <w:rPr>
          <w:rFonts w:ascii="Times New Roman" w:hAnsi="Times New Roman"/>
        </w:rPr>
        <w:t xml:space="preserve"> evidence</w:t>
      </w:r>
      <w:r>
        <w:rPr>
          <w:rFonts w:ascii="Times New Roman" w:hAnsi="Times New Roman"/>
        </w:rPr>
        <w:t xml:space="preserve">) </w:t>
      </w:r>
      <w:r w:rsidR="00755DD0" w:rsidRPr="00CB409A">
        <w:rPr>
          <w:rFonts w:ascii="Times New Roman" w:hAnsi="Times New Roman"/>
        </w:rPr>
        <w:t>that the Company ha</w:t>
      </w:r>
      <w:r w:rsidR="00394CC6" w:rsidRPr="00CB409A">
        <w:rPr>
          <w:rFonts w:ascii="Times New Roman" w:hAnsi="Times New Roman"/>
        </w:rPr>
        <w:t>s ha</w:t>
      </w:r>
      <w:r w:rsidR="00755DD0" w:rsidRPr="00CB409A">
        <w:rPr>
          <w:rFonts w:ascii="Times New Roman" w:hAnsi="Times New Roman"/>
        </w:rPr>
        <w:t>d a</w:t>
      </w:r>
      <w:r w:rsidR="00941460">
        <w:rPr>
          <w:rFonts w:ascii="Times New Roman" w:hAnsi="Times New Roman"/>
        </w:rPr>
        <w:t>ny</w:t>
      </w:r>
      <w:r w:rsidR="00755DD0" w:rsidRPr="00CB409A">
        <w:rPr>
          <w:rFonts w:ascii="Times New Roman" w:hAnsi="Times New Roman"/>
        </w:rPr>
        <w:t xml:space="preserve"> corporate ownership or similar </w:t>
      </w:r>
      <w:r w:rsidR="00CB49EA" w:rsidRPr="00CB409A">
        <w:rPr>
          <w:rFonts w:ascii="Times New Roman" w:hAnsi="Times New Roman"/>
        </w:rPr>
        <w:t>affiliation</w:t>
      </w:r>
      <w:r w:rsidR="00755DD0" w:rsidRPr="00CB409A">
        <w:rPr>
          <w:rFonts w:ascii="Times New Roman" w:hAnsi="Times New Roman"/>
        </w:rPr>
        <w:t xml:space="preserve"> with any of th</w:t>
      </w:r>
      <w:r w:rsidR="00CB49EA" w:rsidRPr="00CB409A">
        <w:rPr>
          <w:rFonts w:ascii="Times New Roman" w:hAnsi="Times New Roman"/>
        </w:rPr>
        <w:t>e six</w:t>
      </w:r>
      <w:r w:rsidR="00755DD0" w:rsidRPr="00CB409A">
        <w:rPr>
          <w:rFonts w:ascii="Times New Roman" w:hAnsi="Times New Roman"/>
        </w:rPr>
        <w:t xml:space="preserve"> Producers.</w:t>
      </w:r>
      <w:r w:rsidR="00B85570">
        <w:rPr>
          <w:rStyle w:val="FootnoteReference"/>
          <w:rFonts w:ascii="Times New Roman" w:hAnsi="Times New Roman"/>
        </w:rPr>
        <w:footnoteReference w:id="11"/>
      </w:r>
      <w:r w:rsidR="00755DD0" w:rsidRPr="00CB409A">
        <w:rPr>
          <w:rFonts w:ascii="Times New Roman" w:hAnsi="Times New Roman"/>
        </w:rPr>
        <w:t xml:space="preserve"> </w:t>
      </w:r>
    </w:p>
    <w:p w:rsidR="00394CC6" w:rsidRDefault="00405483" w:rsidP="00755DD0">
      <w:pPr>
        <w:pStyle w:val="NoSpacing"/>
        <w:jc w:val="both"/>
        <w:rPr>
          <w:rFonts w:ascii="Times New Roman" w:hAnsi="Times New Roman"/>
        </w:rPr>
      </w:pPr>
      <w:r>
        <w:rPr>
          <w:rFonts w:ascii="Times New Roman" w:hAnsi="Times New Roman"/>
        </w:rPr>
        <w:t>[redacted.]</w:t>
      </w:r>
    </w:p>
    <w:p w:rsidR="009E1364" w:rsidRPr="00CB409A" w:rsidRDefault="009E1364" w:rsidP="00755DD0">
      <w:pPr>
        <w:pStyle w:val="NoSpacing"/>
        <w:jc w:val="both"/>
        <w:rPr>
          <w:rFonts w:ascii="Times New Roman" w:hAnsi="Times New Roman"/>
        </w:rPr>
      </w:pPr>
    </w:p>
    <w:p w:rsidR="00C845D5" w:rsidRPr="00941460" w:rsidRDefault="00755DD0" w:rsidP="00941460">
      <w:pPr>
        <w:pStyle w:val="NoSpacing"/>
        <w:jc w:val="both"/>
        <w:outlineLvl w:val="0"/>
        <w:rPr>
          <w:rFonts w:ascii="Times New Roman" w:hAnsi="Times New Roman"/>
          <w:b/>
        </w:rPr>
      </w:pPr>
      <w:r w:rsidRPr="00CB409A">
        <w:rPr>
          <w:rFonts w:ascii="Times New Roman" w:hAnsi="Times New Roman"/>
          <w:b/>
        </w:rPr>
        <w:t>LAW</w:t>
      </w:r>
      <w:r w:rsidR="009E2D9E" w:rsidRPr="00CB409A">
        <w:rPr>
          <w:rFonts w:ascii="Times New Roman" w:hAnsi="Times New Roman"/>
          <w:b/>
        </w:rPr>
        <w:t xml:space="preserve"> AND ANALYSIS.</w:t>
      </w:r>
      <w:r w:rsidR="00C845D5" w:rsidRPr="00CB409A">
        <w:rPr>
          <w:rFonts w:ascii="Times New Roman" w:hAnsi="Times New Roman"/>
          <w:b/>
        </w:rPr>
        <w:t xml:space="preserve">  </w:t>
      </w:r>
      <w:r w:rsidR="00941460">
        <w:rPr>
          <w:rFonts w:ascii="Times New Roman" w:hAnsi="Times New Roman"/>
          <w:b/>
        </w:rPr>
        <w:t xml:space="preserve">  </w:t>
      </w:r>
      <w:r w:rsidR="00C845D5" w:rsidRPr="00CB409A">
        <w:rPr>
          <w:rFonts w:ascii="Times New Roman" w:hAnsi="Times New Roman"/>
        </w:rPr>
        <w:t>Section 2</w:t>
      </w:r>
      <w:r w:rsidRPr="00CB409A">
        <w:rPr>
          <w:rFonts w:ascii="Times New Roman" w:hAnsi="Times New Roman"/>
        </w:rPr>
        <w:t xml:space="preserve">-156-445(a) of the </w:t>
      </w:r>
      <w:r w:rsidR="009E2D9E" w:rsidRPr="00CB409A">
        <w:rPr>
          <w:rFonts w:ascii="Times New Roman" w:hAnsi="Times New Roman"/>
        </w:rPr>
        <w:t>Ordinance</w:t>
      </w:r>
      <w:r w:rsidR="00C845D5" w:rsidRPr="00CB409A">
        <w:rPr>
          <w:rFonts w:ascii="Times New Roman" w:hAnsi="Times New Roman"/>
        </w:rPr>
        <w:t>, entitled “Limitation of contributing to candidates and elected officials,”</w:t>
      </w:r>
      <w:r w:rsidRPr="00CB409A">
        <w:rPr>
          <w:rFonts w:ascii="Times New Roman" w:hAnsi="Times New Roman"/>
        </w:rPr>
        <w:t xml:space="preserve"> </w:t>
      </w:r>
      <w:r w:rsidR="0037056F" w:rsidRPr="00CB409A">
        <w:rPr>
          <w:rFonts w:ascii="Times New Roman" w:hAnsi="Times New Roman"/>
        </w:rPr>
        <w:t>is</w:t>
      </w:r>
      <w:r w:rsidRPr="00CB409A">
        <w:rPr>
          <w:rFonts w:ascii="Times New Roman" w:hAnsi="Times New Roman"/>
        </w:rPr>
        <w:t xml:space="preserve"> </w:t>
      </w:r>
      <w:r w:rsidR="00C845D5" w:rsidRPr="00CB409A">
        <w:rPr>
          <w:rFonts w:ascii="Times New Roman" w:hAnsi="Times New Roman"/>
        </w:rPr>
        <w:t xml:space="preserve">the provision </w:t>
      </w:r>
      <w:r w:rsidR="0037056F" w:rsidRPr="00CB409A">
        <w:rPr>
          <w:rFonts w:ascii="Times New Roman" w:hAnsi="Times New Roman"/>
        </w:rPr>
        <w:t>relevant</w:t>
      </w:r>
      <w:r w:rsidR="00C845D5" w:rsidRPr="00CB409A">
        <w:rPr>
          <w:rFonts w:ascii="Times New Roman" w:hAnsi="Times New Roman"/>
        </w:rPr>
        <w:t xml:space="preserve"> to your request</w:t>
      </w:r>
      <w:r w:rsidRPr="00CB409A">
        <w:rPr>
          <w:rFonts w:ascii="Times New Roman" w:hAnsi="Times New Roman"/>
        </w:rPr>
        <w:t>.</w:t>
      </w:r>
      <w:r w:rsidR="00C845D5" w:rsidRPr="00CB409A">
        <w:rPr>
          <w:rFonts w:ascii="Times New Roman" w:hAnsi="Times New Roman"/>
        </w:rPr>
        <w:t xml:space="preserve">  </w:t>
      </w:r>
      <w:r w:rsidR="0037056F" w:rsidRPr="00CB409A">
        <w:rPr>
          <w:rFonts w:ascii="Times New Roman" w:hAnsi="Times New Roman"/>
        </w:rPr>
        <w:t>It</w:t>
      </w:r>
      <w:r w:rsidR="00C845D5" w:rsidRPr="00CB409A">
        <w:rPr>
          <w:rFonts w:ascii="Times New Roman" w:hAnsi="Times New Roman"/>
        </w:rPr>
        <w:t xml:space="preserve"> </w:t>
      </w:r>
      <w:r w:rsidR="0002603D" w:rsidRPr="00CB409A">
        <w:rPr>
          <w:rFonts w:ascii="Times New Roman" w:hAnsi="Times New Roman"/>
        </w:rPr>
        <w:t>state</w:t>
      </w:r>
      <w:r w:rsidR="0037056F" w:rsidRPr="00CB409A">
        <w:rPr>
          <w:rFonts w:ascii="Times New Roman" w:hAnsi="Times New Roman"/>
        </w:rPr>
        <w:t>s</w:t>
      </w:r>
      <w:r w:rsidR="0002603D" w:rsidRPr="00CB409A">
        <w:rPr>
          <w:rFonts w:ascii="Times New Roman" w:hAnsi="Times New Roman"/>
        </w:rPr>
        <w:t xml:space="preserve">, in </w:t>
      </w:r>
      <w:r w:rsidR="0037056F" w:rsidRPr="00CB409A">
        <w:rPr>
          <w:rFonts w:ascii="Times New Roman" w:hAnsi="Times New Roman"/>
        </w:rPr>
        <w:t>pertinent</w:t>
      </w:r>
      <w:r w:rsidR="0002603D" w:rsidRPr="00CB409A">
        <w:rPr>
          <w:rFonts w:ascii="Times New Roman" w:hAnsi="Times New Roman"/>
        </w:rPr>
        <w:t xml:space="preserve"> part</w:t>
      </w:r>
      <w:r w:rsidR="00C845D5" w:rsidRPr="00CB409A">
        <w:rPr>
          <w:rFonts w:ascii="Times New Roman" w:hAnsi="Times New Roman"/>
        </w:rPr>
        <w:t xml:space="preserve">: </w:t>
      </w:r>
    </w:p>
    <w:p w:rsidR="00C845D5" w:rsidRPr="00CB409A" w:rsidRDefault="00C845D5" w:rsidP="00755DD0">
      <w:pPr>
        <w:pStyle w:val="NoSpacing"/>
        <w:jc w:val="both"/>
        <w:rPr>
          <w:rFonts w:ascii="Times New Roman" w:hAnsi="Times New Roman"/>
        </w:rPr>
      </w:pPr>
    </w:p>
    <w:p w:rsidR="00C845D5" w:rsidRPr="00CB409A" w:rsidRDefault="00C845D5" w:rsidP="00C845D5">
      <w:pPr>
        <w:pStyle w:val="NoSpacing"/>
        <w:ind w:left="360"/>
        <w:jc w:val="both"/>
        <w:rPr>
          <w:rFonts w:ascii="Times New Roman" w:eastAsia="Times New Roman" w:hAnsi="Times New Roman"/>
          <w:b/>
        </w:rPr>
      </w:pPr>
      <w:r w:rsidRPr="00CB409A">
        <w:rPr>
          <w:rFonts w:ascii="Times New Roman" w:eastAsia="Times New Roman" w:hAnsi="Times New Roman"/>
          <w:b/>
        </w:rPr>
        <w:t>(a) No person who has done business with the city</w:t>
      </w:r>
      <w:r w:rsidR="0002603D" w:rsidRPr="00CB409A">
        <w:rPr>
          <w:rFonts w:ascii="Times New Roman" w:eastAsia="Times New Roman" w:hAnsi="Times New Roman"/>
          <w:b/>
        </w:rPr>
        <w:t xml:space="preserve"> …</w:t>
      </w:r>
      <w:r w:rsidRPr="00CB409A">
        <w:rPr>
          <w:rFonts w:ascii="Times New Roman" w:eastAsia="Times New Roman" w:hAnsi="Times New Roman"/>
          <w:b/>
        </w:rPr>
        <w:t xml:space="preserve"> within the preceding four reporting years or is seeking to do business with the city</w:t>
      </w:r>
      <w:r w:rsidR="0002603D" w:rsidRPr="00CB409A">
        <w:rPr>
          <w:rFonts w:ascii="Times New Roman" w:eastAsia="Times New Roman" w:hAnsi="Times New Roman"/>
          <w:b/>
        </w:rPr>
        <w:t xml:space="preserve"> …</w:t>
      </w:r>
      <w:r w:rsidRPr="00CB409A">
        <w:rPr>
          <w:rFonts w:ascii="Times New Roman" w:eastAsia="Times New Roman" w:hAnsi="Times New Roman"/>
          <w:b/>
        </w:rPr>
        <w:t xml:space="preserve"> and no lobbyist registered with the board of ethics shall make contributions in an aggregate amount exceeding $1,500.00: (i) to any candidate for city office during a single candidacy; or (ii) to an elected official of the government of the city during any reporting year of his term; or (iii) to any official or employee of the city who is seeking election to any other office. For purposes of this section all contributions to a candidate’s authorized political committees shall be considered contributions to the candidate. A reporting year shall be from January 1</w:t>
      </w:r>
      <w:r w:rsidRPr="00CB409A">
        <w:rPr>
          <w:rFonts w:ascii="Times New Roman" w:eastAsia="Times New Roman" w:hAnsi="Times New Roman"/>
          <w:b/>
          <w:vertAlign w:val="superscript"/>
        </w:rPr>
        <w:t>st</w:t>
      </w:r>
      <w:r w:rsidRPr="00CB409A">
        <w:rPr>
          <w:rFonts w:ascii="Times New Roman" w:eastAsia="Times New Roman" w:hAnsi="Times New Roman"/>
          <w:b/>
        </w:rPr>
        <w:t xml:space="preserve"> to December 31</w:t>
      </w:r>
      <w:r w:rsidRPr="00CB409A">
        <w:rPr>
          <w:rFonts w:ascii="Times New Roman" w:eastAsia="Times New Roman" w:hAnsi="Times New Roman"/>
          <w:b/>
          <w:vertAlign w:val="superscript"/>
        </w:rPr>
        <w:t>st</w:t>
      </w:r>
      <w:r w:rsidR="0002603D" w:rsidRPr="00CB409A">
        <w:rPr>
          <w:rFonts w:ascii="Times New Roman" w:eastAsia="Times New Roman" w:hAnsi="Times New Roman"/>
          <w:b/>
        </w:rPr>
        <w:t>…</w:t>
      </w:r>
      <w:r w:rsidRPr="00CB409A">
        <w:rPr>
          <w:rFonts w:ascii="Times New Roman" w:eastAsia="Times New Roman" w:hAnsi="Times New Roman"/>
          <w:b/>
        </w:rPr>
        <w:t xml:space="preserve"> </w:t>
      </w:r>
    </w:p>
    <w:p w:rsidR="0031730A" w:rsidRPr="00CB409A" w:rsidRDefault="0031730A" w:rsidP="00C845D5">
      <w:pPr>
        <w:pStyle w:val="NoSpacing"/>
        <w:ind w:left="360"/>
        <w:jc w:val="both"/>
        <w:rPr>
          <w:rFonts w:ascii="Times New Roman" w:eastAsia="Times New Roman" w:hAnsi="Times New Roman"/>
          <w:b/>
        </w:rPr>
      </w:pPr>
    </w:p>
    <w:p w:rsidR="0002603D" w:rsidRPr="00CB409A" w:rsidRDefault="0037056F" w:rsidP="0002603D">
      <w:pPr>
        <w:spacing w:after="0" w:line="240" w:lineRule="auto"/>
        <w:jc w:val="both"/>
        <w:rPr>
          <w:rFonts w:ascii="Times New Roman" w:eastAsia="Times New Roman" w:hAnsi="Times New Roman"/>
          <w:bCs/>
        </w:rPr>
      </w:pPr>
      <w:r w:rsidRPr="00CB409A">
        <w:rPr>
          <w:rFonts w:ascii="Times New Roman" w:hAnsi="Times New Roman"/>
        </w:rPr>
        <w:t>T</w:t>
      </w:r>
      <w:r w:rsidR="0002603D" w:rsidRPr="00CB409A">
        <w:rPr>
          <w:rFonts w:ascii="Times New Roman" w:hAnsi="Times New Roman"/>
        </w:rPr>
        <w:t xml:space="preserve">he definition of </w:t>
      </w:r>
      <w:r w:rsidR="005549A5" w:rsidRPr="00CB409A">
        <w:rPr>
          <w:rFonts w:ascii="Times New Roman" w:hAnsi="Times New Roman"/>
        </w:rPr>
        <w:t xml:space="preserve">the </w:t>
      </w:r>
      <w:r w:rsidR="00BF3035" w:rsidRPr="00CB409A">
        <w:rPr>
          <w:rFonts w:ascii="Times New Roman" w:hAnsi="Times New Roman"/>
        </w:rPr>
        <w:t>phrase</w:t>
      </w:r>
      <w:r w:rsidR="0002603D" w:rsidRPr="00CB409A">
        <w:rPr>
          <w:rFonts w:ascii="Times New Roman" w:hAnsi="Times New Roman"/>
        </w:rPr>
        <w:t xml:space="preserve"> “doing business”</w:t>
      </w:r>
      <w:r w:rsidR="009237C0">
        <w:rPr>
          <w:rFonts w:ascii="Times New Roman" w:hAnsi="Times New Roman"/>
        </w:rPr>
        <w:t xml:space="preserve"> with the City </w:t>
      </w:r>
      <w:r w:rsidR="0002603D" w:rsidRPr="00CB409A">
        <w:rPr>
          <w:rFonts w:ascii="Times New Roman" w:hAnsi="Times New Roman"/>
        </w:rPr>
        <w:t xml:space="preserve">is </w:t>
      </w:r>
      <w:r w:rsidR="009E2D9E" w:rsidRPr="00CB409A">
        <w:rPr>
          <w:rFonts w:ascii="Times New Roman" w:hAnsi="Times New Roman"/>
        </w:rPr>
        <w:t xml:space="preserve">also </w:t>
      </w:r>
      <w:r w:rsidR="0002603D" w:rsidRPr="00CB409A">
        <w:rPr>
          <w:rFonts w:ascii="Times New Roman" w:hAnsi="Times New Roman"/>
        </w:rPr>
        <w:t xml:space="preserve">critical to </w:t>
      </w:r>
      <w:r w:rsidR="005549A5" w:rsidRPr="00CB409A">
        <w:rPr>
          <w:rFonts w:ascii="Times New Roman" w:hAnsi="Times New Roman"/>
        </w:rPr>
        <w:t>our</w:t>
      </w:r>
      <w:r w:rsidR="0002603D" w:rsidRPr="00CB409A">
        <w:rPr>
          <w:rFonts w:ascii="Times New Roman" w:hAnsi="Times New Roman"/>
        </w:rPr>
        <w:t xml:space="preserve"> </w:t>
      </w:r>
      <w:r w:rsidRPr="00CB409A">
        <w:rPr>
          <w:rFonts w:ascii="Times New Roman" w:hAnsi="Times New Roman"/>
        </w:rPr>
        <w:t>analysis</w:t>
      </w:r>
      <w:r w:rsidR="0002603D" w:rsidRPr="00CB409A">
        <w:rPr>
          <w:rFonts w:ascii="Times New Roman" w:hAnsi="Times New Roman"/>
        </w:rPr>
        <w:t xml:space="preserve">.  </w:t>
      </w:r>
      <w:r w:rsidR="00941460">
        <w:rPr>
          <w:rFonts w:ascii="Times New Roman" w:hAnsi="Times New Roman"/>
        </w:rPr>
        <w:t>It is</w:t>
      </w:r>
      <w:r w:rsidR="0002603D" w:rsidRPr="00CB409A">
        <w:rPr>
          <w:rFonts w:ascii="Times New Roman" w:hAnsi="Times New Roman"/>
        </w:rPr>
        <w:t xml:space="preserve"> </w:t>
      </w:r>
      <w:r w:rsidR="00E4310E">
        <w:rPr>
          <w:rFonts w:ascii="Times New Roman" w:hAnsi="Times New Roman"/>
        </w:rPr>
        <w:t xml:space="preserve">found in </w:t>
      </w:r>
      <w:r w:rsidR="0002603D" w:rsidRPr="00CB409A">
        <w:rPr>
          <w:rFonts w:ascii="Times New Roman" w:hAnsi="Times New Roman"/>
        </w:rPr>
        <w:t>§2-156-010</w:t>
      </w:r>
      <w:r w:rsidR="0002603D" w:rsidRPr="00CB409A">
        <w:rPr>
          <w:rFonts w:ascii="Times New Roman" w:eastAsia="Times New Roman" w:hAnsi="Times New Roman"/>
          <w:bCs/>
        </w:rPr>
        <w:t>(h) of the Ordinance</w:t>
      </w:r>
      <w:r w:rsidR="009E2D9E" w:rsidRPr="00CB409A">
        <w:rPr>
          <w:rFonts w:ascii="Times New Roman" w:eastAsia="Times New Roman" w:hAnsi="Times New Roman"/>
          <w:bCs/>
        </w:rPr>
        <w:t xml:space="preserve">, </w:t>
      </w:r>
      <w:r w:rsidR="005549A5" w:rsidRPr="00CB409A">
        <w:rPr>
          <w:rFonts w:ascii="Times New Roman" w:eastAsia="Times New Roman" w:hAnsi="Times New Roman"/>
          <w:bCs/>
        </w:rPr>
        <w:t>and</w:t>
      </w:r>
      <w:r w:rsidR="009E2D9E" w:rsidRPr="00CB409A">
        <w:rPr>
          <w:rFonts w:ascii="Times New Roman" w:eastAsia="Times New Roman" w:hAnsi="Times New Roman"/>
          <w:bCs/>
        </w:rPr>
        <w:t xml:space="preserve"> states</w:t>
      </w:r>
      <w:r w:rsidR="0002603D" w:rsidRPr="00CB409A">
        <w:rPr>
          <w:rFonts w:ascii="Times New Roman" w:eastAsia="Times New Roman" w:hAnsi="Times New Roman"/>
          <w:bCs/>
        </w:rPr>
        <w:t>:</w:t>
      </w:r>
    </w:p>
    <w:p w:rsidR="0002603D" w:rsidRPr="00CB409A" w:rsidRDefault="0002603D" w:rsidP="0002603D">
      <w:pPr>
        <w:spacing w:after="0" w:line="240" w:lineRule="auto"/>
        <w:jc w:val="both"/>
        <w:rPr>
          <w:rFonts w:ascii="Times New Roman" w:eastAsia="Times New Roman" w:hAnsi="Times New Roman"/>
          <w:b/>
          <w:bCs/>
        </w:rPr>
      </w:pPr>
    </w:p>
    <w:p w:rsidR="0002603D" w:rsidRPr="00CB409A" w:rsidRDefault="0002603D" w:rsidP="0002603D">
      <w:pPr>
        <w:spacing w:after="0" w:line="240" w:lineRule="auto"/>
        <w:ind w:left="360"/>
        <w:jc w:val="both"/>
        <w:rPr>
          <w:rFonts w:ascii="Times New Roman" w:eastAsia="Times New Roman" w:hAnsi="Times New Roman"/>
          <w:b/>
        </w:rPr>
      </w:pPr>
      <w:r w:rsidRPr="00CB409A">
        <w:rPr>
          <w:rFonts w:ascii="Times New Roman" w:eastAsia="Times New Roman" w:hAnsi="Times New Roman"/>
          <w:b/>
          <w:bCs/>
        </w:rPr>
        <w:t>"</w:t>
      </w:r>
      <w:bookmarkStart w:id="0" w:name="Doing"/>
      <w:bookmarkEnd w:id="0"/>
      <w:r w:rsidRPr="00CB409A">
        <w:rPr>
          <w:rFonts w:ascii="Times New Roman" w:eastAsia="Times New Roman" w:hAnsi="Times New Roman"/>
          <w:b/>
          <w:bCs/>
        </w:rPr>
        <w:t>Doing business"</w:t>
      </w:r>
      <w:r w:rsidRPr="00CB409A">
        <w:rPr>
          <w:rFonts w:ascii="Times New Roman" w:eastAsia="Times New Roman" w:hAnsi="Times New Roman"/>
          <w:b/>
        </w:rPr>
        <w:t xml:space="preserve"> means any one or any combination of sales, purchases, leases or contracts to, from or with the City or any City agency in an amount in excess of $10,000.00 in any 12 consecutive months. </w:t>
      </w:r>
    </w:p>
    <w:p w:rsidR="0002603D" w:rsidRPr="00CB409A" w:rsidRDefault="0002603D" w:rsidP="0002603D">
      <w:pPr>
        <w:spacing w:after="0" w:line="240" w:lineRule="auto"/>
        <w:jc w:val="both"/>
        <w:rPr>
          <w:rFonts w:ascii="Times New Roman" w:eastAsia="Times New Roman" w:hAnsi="Times New Roman"/>
          <w:b/>
        </w:rPr>
      </w:pPr>
    </w:p>
    <w:p w:rsidR="00B044E9" w:rsidRDefault="009E2D9E" w:rsidP="009E2D9E">
      <w:pPr>
        <w:pStyle w:val="NoSpacing"/>
        <w:jc w:val="both"/>
        <w:rPr>
          <w:rFonts w:ascii="Times New Roman" w:hAnsi="Times New Roman"/>
        </w:rPr>
      </w:pPr>
      <w:r w:rsidRPr="00CB409A">
        <w:rPr>
          <w:rFonts w:ascii="Times New Roman" w:hAnsi="Times New Roman"/>
        </w:rPr>
        <w:t xml:space="preserve">The issue before the Board, then, is whether, by virtue </w:t>
      </w:r>
      <w:r w:rsidR="002B6188">
        <w:rPr>
          <w:rFonts w:ascii="Times New Roman" w:hAnsi="Times New Roman"/>
        </w:rPr>
        <w:t xml:space="preserve">of </w:t>
      </w:r>
      <w:r w:rsidR="006A740B">
        <w:rPr>
          <w:rFonts w:ascii="Times New Roman" w:hAnsi="Times New Roman"/>
        </w:rPr>
        <w:t>the Company’s</w:t>
      </w:r>
      <w:r w:rsidRPr="00CB409A">
        <w:rPr>
          <w:rFonts w:ascii="Times New Roman" w:hAnsi="Times New Roman"/>
        </w:rPr>
        <w:t xml:space="preserve"> role in th</w:t>
      </w:r>
      <w:r w:rsidR="005549A5" w:rsidRPr="00CB409A">
        <w:rPr>
          <w:rFonts w:ascii="Times New Roman" w:hAnsi="Times New Roman"/>
        </w:rPr>
        <w:t>es</w:t>
      </w:r>
      <w:r w:rsidRPr="00CB409A">
        <w:rPr>
          <w:rFonts w:ascii="Times New Roman" w:hAnsi="Times New Roman"/>
        </w:rPr>
        <w:t xml:space="preserve">e six </w:t>
      </w:r>
      <w:r w:rsidR="003B0F4C">
        <w:rPr>
          <w:rFonts w:ascii="Times New Roman" w:hAnsi="Times New Roman"/>
        </w:rPr>
        <w:t xml:space="preserve">(6) </w:t>
      </w:r>
      <w:r w:rsidR="00405483">
        <w:rPr>
          <w:rFonts w:ascii="Times New Roman" w:hAnsi="Times New Roman"/>
        </w:rPr>
        <w:t>[redacted]</w:t>
      </w:r>
      <w:r w:rsidR="00F8240F" w:rsidRPr="00CB409A">
        <w:rPr>
          <w:rFonts w:ascii="Times New Roman" w:hAnsi="Times New Roman"/>
        </w:rPr>
        <w:t xml:space="preserve"> </w:t>
      </w:r>
      <w:r w:rsidRPr="00CB409A">
        <w:rPr>
          <w:rFonts w:ascii="Times New Roman" w:hAnsi="Times New Roman"/>
        </w:rPr>
        <w:t>transactions</w:t>
      </w:r>
      <w:r w:rsidR="00F8240F" w:rsidRPr="00CB409A">
        <w:rPr>
          <w:rFonts w:ascii="Times New Roman" w:hAnsi="Times New Roman"/>
        </w:rPr>
        <w:t xml:space="preserve">, </w:t>
      </w:r>
      <w:r w:rsidR="006A740B">
        <w:rPr>
          <w:rFonts w:ascii="Times New Roman" w:hAnsi="Times New Roman"/>
        </w:rPr>
        <w:t xml:space="preserve">it </w:t>
      </w:r>
      <w:r w:rsidR="005549A5" w:rsidRPr="00CB409A">
        <w:rPr>
          <w:rFonts w:ascii="Times New Roman" w:hAnsi="Times New Roman"/>
        </w:rPr>
        <w:t xml:space="preserve">was </w:t>
      </w:r>
      <w:r w:rsidR="00DA29AE">
        <w:rPr>
          <w:rFonts w:ascii="Times New Roman" w:hAnsi="Times New Roman"/>
        </w:rPr>
        <w:t>“</w:t>
      </w:r>
      <w:r w:rsidR="005549A5" w:rsidRPr="00CB409A">
        <w:rPr>
          <w:rFonts w:ascii="Times New Roman" w:hAnsi="Times New Roman"/>
        </w:rPr>
        <w:t xml:space="preserve">doing </w:t>
      </w:r>
      <w:r w:rsidRPr="00CB409A">
        <w:rPr>
          <w:rFonts w:ascii="Times New Roman" w:hAnsi="Times New Roman"/>
        </w:rPr>
        <w:t>business</w:t>
      </w:r>
      <w:r w:rsidR="005549A5" w:rsidRPr="00CB409A">
        <w:rPr>
          <w:rFonts w:ascii="Times New Roman" w:hAnsi="Times New Roman"/>
        </w:rPr>
        <w:t>”</w:t>
      </w:r>
      <w:r w:rsidRPr="00CB409A">
        <w:rPr>
          <w:rFonts w:ascii="Times New Roman" w:hAnsi="Times New Roman"/>
        </w:rPr>
        <w:t xml:space="preserve"> with the </w:t>
      </w:r>
      <w:r w:rsidR="005549A5" w:rsidRPr="00CB409A">
        <w:rPr>
          <w:rFonts w:ascii="Times New Roman" w:hAnsi="Times New Roman"/>
        </w:rPr>
        <w:t>C</w:t>
      </w:r>
      <w:r w:rsidRPr="00CB409A">
        <w:rPr>
          <w:rFonts w:ascii="Times New Roman" w:hAnsi="Times New Roman"/>
        </w:rPr>
        <w:t xml:space="preserve">ity during the relevant </w:t>
      </w:r>
      <w:r w:rsidR="00DA29AE">
        <w:rPr>
          <w:rFonts w:ascii="Times New Roman" w:hAnsi="Times New Roman"/>
        </w:rPr>
        <w:t>time</w:t>
      </w:r>
      <w:r w:rsidRPr="00CB409A">
        <w:rPr>
          <w:rFonts w:ascii="Times New Roman" w:hAnsi="Times New Roman"/>
        </w:rPr>
        <w:t xml:space="preserve"> period.</w:t>
      </w:r>
      <w:r w:rsidR="00F8240F" w:rsidRPr="00CB409A">
        <w:rPr>
          <w:rStyle w:val="FootnoteReference"/>
          <w:rFonts w:ascii="Times New Roman" w:hAnsi="Times New Roman"/>
        </w:rPr>
        <w:footnoteReference w:id="12"/>
      </w:r>
      <w:r w:rsidRPr="00CB409A">
        <w:rPr>
          <w:rFonts w:ascii="Times New Roman" w:hAnsi="Times New Roman"/>
        </w:rPr>
        <w:t xml:space="preserve">  </w:t>
      </w:r>
      <w:r w:rsidR="00941460">
        <w:rPr>
          <w:rFonts w:ascii="Times New Roman" w:hAnsi="Times New Roman"/>
        </w:rPr>
        <w:t xml:space="preserve">If </w:t>
      </w:r>
      <w:r w:rsidR="00532583">
        <w:rPr>
          <w:rFonts w:ascii="Times New Roman" w:hAnsi="Times New Roman"/>
        </w:rPr>
        <w:t xml:space="preserve">the Board determines that </w:t>
      </w:r>
      <w:r w:rsidR="006A740B">
        <w:rPr>
          <w:rFonts w:ascii="Times New Roman" w:hAnsi="Times New Roman"/>
        </w:rPr>
        <w:t xml:space="preserve">the Company was </w:t>
      </w:r>
      <w:r w:rsidR="00B6483F">
        <w:rPr>
          <w:rFonts w:ascii="Times New Roman" w:hAnsi="Times New Roman"/>
        </w:rPr>
        <w:t>doing business with the City</w:t>
      </w:r>
      <w:r w:rsidR="00941460">
        <w:rPr>
          <w:rFonts w:ascii="Times New Roman" w:hAnsi="Times New Roman"/>
        </w:rPr>
        <w:t xml:space="preserve">, then there would be a </w:t>
      </w:r>
      <w:r w:rsidR="004F3FBF">
        <w:rPr>
          <w:rFonts w:ascii="Times New Roman" w:hAnsi="Times New Roman"/>
          <w:i/>
        </w:rPr>
        <w:t>prima facie</w:t>
      </w:r>
      <w:r w:rsidR="00941460">
        <w:rPr>
          <w:rFonts w:ascii="Times New Roman" w:hAnsi="Times New Roman"/>
        </w:rPr>
        <w:t xml:space="preserve"> violation of </w:t>
      </w:r>
      <w:r w:rsidR="008F4F33" w:rsidRPr="00CB409A">
        <w:rPr>
          <w:rFonts w:ascii="Times New Roman" w:hAnsi="Times New Roman"/>
        </w:rPr>
        <w:t>§2-156-445(a)</w:t>
      </w:r>
      <w:r w:rsidR="00941460">
        <w:rPr>
          <w:rFonts w:ascii="Times New Roman" w:hAnsi="Times New Roman"/>
        </w:rPr>
        <w:t xml:space="preserve"> of the Ordinance.</w:t>
      </w:r>
      <w:r w:rsidR="00941460">
        <w:rPr>
          <w:rStyle w:val="FootnoteReference"/>
          <w:rFonts w:ascii="Times New Roman" w:hAnsi="Times New Roman"/>
        </w:rPr>
        <w:footnoteReference w:id="13"/>
      </w:r>
      <w:r w:rsidRPr="00CB409A">
        <w:rPr>
          <w:rFonts w:ascii="Times New Roman" w:hAnsi="Times New Roman"/>
        </w:rPr>
        <w:t xml:space="preserve"> </w:t>
      </w:r>
    </w:p>
    <w:p w:rsidR="000C6304" w:rsidRDefault="000C6304" w:rsidP="009E2D9E">
      <w:pPr>
        <w:pStyle w:val="NoSpacing"/>
        <w:jc w:val="both"/>
        <w:rPr>
          <w:rFonts w:ascii="Times New Roman" w:hAnsi="Times New Roman"/>
        </w:rPr>
      </w:pPr>
    </w:p>
    <w:p w:rsidR="0031730A" w:rsidRPr="00CB409A" w:rsidRDefault="00532583" w:rsidP="009E2D9E">
      <w:pPr>
        <w:pStyle w:val="NoSpacing"/>
        <w:jc w:val="both"/>
        <w:rPr>
          <w:rFonts w:ascii="Times New Roman" w:hAnsi="Times New Roman"/>
        </w:rPr>
      </w:pPr>
      <w:r>
        <w:rPr>
          <w:rFonts w:ascii="Times New Roman" w:hAnsi="Times New Roman"/>
        </w:rPr>
        <w:t>In order for the Board t</w:t>
      </w:r>
      <w:r w:rsidR="00E91ACC">
        <w:rPr>
          <w:rFonts w:ascii="Times New Roman" w:hAnsi="Times New Roman"/>
        </w:rPr>
        <w:t>o make that determination, two</w:t>
      </w:r>
      <w:r w:rsidR="00B6258B">
        <w:rPr>
          <w:rFonts w:ascii="Times New Roman" w:hAnsi="Times New Roman"/>
        </w:rPr>
        <w:t xml:space="preserve"> (2)</w:t>
      </w:r>
      <w:r w:rsidR="00E91ACC">
        <w:rPr>
          <w:rFonts w:ascii="Times New Roman" w:hAnsi="Times New Roman"/>
        </w:rPr>
        <w:t xml:space="preserve"> </w:t>
      </w:r>
      <w:r w:rsidR="00EA0A90">
        <w:rPr>
          <w:rFonts w:ascii="Times New Roman" w:hAnsi="Times New Roman"/>
        </w:rPr>
        <w:t>elements</w:t>
      </w:r>
      <w:r w:rsidR="00E91ACC">
        <w:rPr>
          <w:rFonts w:ascii="Times New Roman" w:hAnsi="Times New Roman"/>
        </w:rPr>
        <w:t xml:space="preserve"> must </w:t>
      </w:r>
      <w:r w:rsidR="0016463E">
        <w:rPr>
          <w:rFonts w:ascii="Times New Roman" w:hAnsi="Times New Roman"/>
        </w:rPr>
        <w:t>be present</w:t>
      </w:r>
      <w:r w:rsidR="005549A5" w:rsidRPr="00CB409A">
        <w:rPr>
          <w:rFonts w:ascii="Times New Roman" w:hAnsi="Times New Roman"/>
        </w:rPr>
        <w:t>:</w:t>
      </w:r>
      <w:r w:rsidR="008F4F33" w:rsidRPr="00CB409A">
        <w:rPr>
          <w:rFonts w:ascii="Times New Roman" w:hAnsi="Times New Roman"/>
        </w:rPr>
        <w:t xml:space="preserve"> </w:t>
      </w:r>
      <w:r w:rsidR="0031730A" w:rsidRPr="00CB409A">
        <w:rPr>
          <w:rFonts w:ascii="Times New Roman" w:hAnsi="Times New Roman"/>
        </w:rPr>
        <w:t xml:space="preserve">(i) </w:t>
      </w:r>
      <w:r w:rsidR="00E91ACC">
        <w:rPr>
          <w:rFonts w:ascii="Times New Roman" w:hAnsi="Times New Roman"/>
        </w:rPr>
        <w:t xml:space="preserve">there must be </w:t>
      </w:r>
      <w:r w:rsidR="008F4F33" w:rsidRPr="00CB409A">
        <w:rPr>
          <w:rFonts w:ascii="Times New Roman" w:hAnsi="Times New Roman"/>
        </w:rPr>
        <w:t xml:space="preserve">a contribution or combination of contributions </w:t>
      </w:r>
      <w:r w:rsidR="00E91ACC">
        <w:rPr>
          <w:rFonts w:ascii="Times New Roman" w:hAnsi="Times New Roman"/>
        </w:rPr>
        <w:t xml:space="preserve">from a single person </w:t>
      </w:r>
      <w:r w:rsidR="008F4F33" w:rsidRPr="00CB409A">
        <w:rPr>
          <w:rFonts w:ascii="Times New Roman" w:hAnsi="Times New Roman"/>
        </w:rPr>
        <w:t xml:space="preserve">to an elected City official or the official’s authorized </w:t>
      </w:r>
      <w:r w:rsidR="00B044E9">
        <w:rPr>
          <w:rFonts w:ascii="Times New Roman" w:hAnsi="Times New Roman"/>
        </w:rPr>
        <w:t>candidate</w:t>
      </w:r>
      <w:r w:rsidR="008F4F33" w:rsidRPr="00CB409A">
        <w:rPr>
          <w:rFonts w:ascii="Times New Roman" w:hAnsi="Times New Roman"/>
        </w:rPr>
        <w:t xml:space="preserve"> committee (et al.) exceeding $1,500 in </w:t>
      </w:r>
      <w:r w:rsidR="0031730A" w:rsidRPr="00CB409A">
        <w:rPr>
          <w:rFonts w:ascii="Times New Roman" w:hAnsi="Times New Roman"/>
        </w:rPr>
        <w:t xml:space="preserve">a reporting year; and (ii) that </w:t>
      </w:r>
      <w:r w:rsidR="00E91ACC">
        <w:rPr>
          <w:rFonts w:ascii="Times New Roman" w:hAnsi="Times New Roman"/>
        </w:rPr>
        <w:t>p</w:t>
      </w:r>
      <w:r w:rsidR="0031730A" w:rsidRPr="00CB409A">
        <w:rPr>
          <w:rFonts w:ascii="Times New Roman" w:hAnsi="Times New Roman"/>
        </w:rPr>
        <w:t xml:space="preserve">erson </w:t>
      </w:r>
      <w:r w:rsidR="00E91ACC">
        <w:rPr>
          <w:rFonts w:ascii="Times New Roman" w:hAnsi="Times New Roman"/>
        </w:rPr>
        <w:t xml:space="preserve">must have been </w:t>
      </w:r>
      <w:r w:rsidR="0031730A" w:rsidRPr="00CB409A">
        <w:rPr>
          <w:rFonts w:ascii="Times New Roman" w:hAnsi="Times New Roman"/>
        </w:rPr>
        <w:t xml:space="preserve">subject to that </w:t>
      </w:r>
      <w:r w:rsidR="009237C0">
        <w:rPr>
          <w:rFonts w:ascii="Times New Roman" w:hAnsi="Times New Roman"/>
        </w:rPr>
        <w:t xml:space="preserve">$1,500 </w:t>
      </w:r>
      <w:r w:rsidR="0031730A" w:rsidRPr="00CB409A">
        <w:rPr>
          <w:rFonts w:ascii="Times New Roman" w:hAnsi="Times New Roman"/>
        </w:rPr>
        <w:t>limit</w:t>
      </w:r>
      <w:r w:rsidR="00E91ACC">
        <w:rPr>
          <w:rFonts w:ascii="Times New Roman" w:hAnsi="Times New Roman"/>
        </w:rPr>
        <w:t xml:space="preserve"> at the time it contributed more than $1,500</w:t>
      </w:r>
      <w:r w:rsidR="00B044E9">
        <w:rPr>
          <w:rFonts w:ascii="Times New Roman" w:hAnsi="Times New Roman"/>
        </w:rPr>
        <w:t xml:space="preserve"> in a reporting year</w:t>
      </w:r>
      <w:r w:rsidR="0016463E">
        <w:rPr>
          <w:rFonts w:ascii="Times New Roman" w:hAnsi="Times New Roman"/>
        </w:rPr>
        <w:t>.  In other words</w:t>
      </w:r>
      <w:r w:rsidR="0031730A" w:rsidRPr="00CB409A">
        <w:rPr>
          <w:rFonts w:ascii="Times New Roman" w:hAnsi="Times New Roman"/>
        </w:rPr>
        <w:t xml:space="preserve">, </w:t>
      </w:r>
      <w:r>
        <w:rPr>
          <w:rFonts w:ascii="Times New Roman" w:hAnsi="Times New Roman"/>
        </w:rPr>
        <w:t>at the time of that contribution, the person</w:t>
      </w:r>
      <w:r w:rsidR="00E91ACC">
        <w:rPr>
          <w:rFonts w:ascii="Times New Roman" w:hAnsi="Times New Roman"/>
        </w:rPr>
        <w:t xml:space="preserve"> must</w:t>
      </w:r>
      <w:r>
        <w:rPr>
          <w:rFonts w:ascii="Times New Roman" w:hAnsi="Times New Roman"/>
        </w:rPr>
        <w:t xml:space="preserve"> have been</w:t>
      </w:r>
      <w:r w:rsidR="00E91ACC">
        <w:rPr>
          <w:rFonts w:ascii="Times New Roman" w:hAnsi="Times New Roman"/>
        </w:rPr>
        <w:t xml:space="preserve"> </w:t>
      </w:r>
      <w:r w:rsidR="0031730A" w:rsidRPr="00CB409A">
        <w:rPr>
          <w:rFonts w:ascii="Times New Roman" w:hAnsi="Times New Roman"/>
        </w:rPr>
        <w:t xml:space="preserve">either </w:t>
      </w:r>
      <w:r w:rsidR="009237C0">
        <w:rPr>
          <w:rFonts w:ascii="Times New Roman" w:hAnsi="Times New Roman"/>
        </w:rPr>
        <w:t xml:space="preserve">doing or have </w:t>
      </w:r>
      <w:r w:rsidR="0031730A" w:rsidRPr="00CB409A">
        <w:rPr>
          <w:rFonts w:ascii="Times New Roman" w:hAnsi="Times New Roman"/>
        </w:rPr>
        <w:t xml:space="preserve">done business with the City (or other named “sister agencies,” not at issue in this case) within the four </w:t>
      </w:r>
      <w:r w:rsidR="003B0F4C">
        <w:rPr>
          <w:rFonts w:ascii="Times New Roman" w:hAnsi="Times New Roman"/>
        </w:rPr>
        <w:t xml:space="preserve">(4) </w:t>
      </w:r>
      <w:r w:rsidR="0031730A" w:rsidRPr="00CB409A">
        <w:rPr>
          <w:rFonts w:ascii="Times New Roman" w:hAnsi="Times New Roman"/>
        </w:rPr>
        <w:t>reporting years preced</w:t>
      </w:r>
      <w:r w:rsidR="00E91ACC">
        <w:rPr>
          <w:rFonts w:ascii="Times New Roman" w:hAnsi="Times New Roman"/>
        </w:rPr>
        <w:t xml:space="preserve">ing the contribution, or </w:t>
      </w:r>
      <w:r w:rsidR="009237C0">
        <w:rPr>
          <w:rFonts w:ascii="Times New Roman" w:hAnsi="Times New Roman"/>
        </w:rPr>
        <w:t xml:space="preserve">be </w:t>
      </w:r>
      <w:r w:rsidR="0031730A" w:rsidRPr="00CB409A">
        <w:rPr>
          <w:rFonts w:ascii="Times New Roman" w:hAnsi="Times New Roman"/>
        </w:rPr>
        <w:t xml:space="preserve">seeking to do business </w:t>
      </w:r>
      <w:r w:rsidR="00424094">
        <w:rPr>
          <w:rFonts w:ascii="Times New Roman" w:hAnsi="Times New Roman"/>
        </w:rPr>
        <w:t xml:space="preserve">with </w:t>
      </w:r>
      <w:r w:rsidR="0031730A" w:rsidRPr="00CB409A">
        <w:rPr>
          <w:rFonts w:ascii="Times New Roman" w:hAnsi="Times New Roman"/>
        </w:rPr>
        <w:t xml:space="preserve">the City or its named “sister agencies” (also not at issue here), or </w:t>
      </w:r>
      <w:r w:rsidR="00EB6768">
        <w:rPr>
          <w:rFonts w:ascii="Times New Roman" w:hAnsi="Times New Roman"/>
        </w:rPr>
        <w:t xml:space="preserve">be </w:t>
      </w:r>
      <w:r w:rsidR="00E91ACC">
        <w:rPr>
          <w:rFonts w:ascii="Times New Roman" w:hAnsi="Times New Roman"/>
        </w:rPr>
        <w:t>a</w:t>
      </w:r>
      <w:r w:rsidR="0031730A" w:rsidRPr="00CB409A">
        <w:rPr>
          <w:rFonts w:ascii="Times New Roman" w:hAnsi="Times New Roman"/>
        </w:rPr>
        <w:t xml:space="preserve"> registered lobbyist with the Board (also not at issue here)</w:t>
      </w:r>
      <w:r w:rsidR="009E2D9E" w:rsidRPr="00CB409A">
        <w:rPr>
          <w:rFonts w:ascii="Times New Roman" w:hAnsi="Times New Roman"/>
        </w:rPr>
        <w:t xml:space="preserve">. </w:t>
      </w:r>
      <w:r w:rsidR="0031730A" w:rsidRPr="00CB409A">
        <w:rPr>
          <w:rFonts w:ascii="Times New Roman" w:hAnsi="Times New Roman"/>
          <w:i/>
        </w:rPr>
        <w:t>See</w:t>
      </w:r>
      <w:r w:rsidR="0031730A" w:rsidRPr="00CB409A">
        <w:rPr>
          <w:rFonts w:ascii="Times New Roman" w:hAnsi="Times New Roman"/>
        </w:rPr>
        <w:t xml:space="preserve"> Case No. 13044.A </w:t>
      </w:r>
      <w:r w:rsidR="0068721C">
        <w:rPr>
          <w:rFonts w:ascii="Times New Roman" w:hAnsi="Times New Roman"/>
        </w:rPr>
        <w:t xml:space="preserve">(cited above, in footnote 1) </w:t>
      </w:r>
      <w:r w:rsidR="0031730A" w:rsidRPr="00CB409A">
        <w:rPr>
          <w:rFonts w:ascii="Times New Roman" w:hAnsi="Times New Roman"/>
        </w:rPr>
        <w:t>for a full</w:t>
      </w:r>
      <w:r w:rsidR="005549A5" w:rsidRPr="00CB409A">
        <w:rPr>
          <w:rFonts w:ascii="Times New Roman" w:hAnsi="Times New Roman"/>
        </w:rPr>
        <w:t>er</w:t>
      </w:r>
      <w:r w:rsidR="0031730A" w:rsidRPr="00CB409A">
        <w:rPr>
          <w:rFonts w:ascii="Times New Roman" w:hAnsi="Times New Roman"/>
        </w:rPr>
        <w:t xml:space="preserve"> expl</w:t>
      </w:r>
      <w:r w:rsidR="0069111B">
        <w:rPr>
          <w:rFonts w:ascii="Times New Roman" w:hAnsi="Times New Roman"/>
        </w:rPr>
        <w:t>anat</w:t>
      </w:r>
      <w:r w:rsidR="0031730A" w:rsidRPr="00CB409A">
        <w:rPr>
          <w:rFonts w:ascii="Times New Roman" w:hAnsi="Times New Roman"/>
        </w:rPr>
        <w:t xml:space="preserve">ion of these terms.  </w:t>
      </w:r>
    </w:p>
    <w:p w:rsidR="0031730A" w:rsidRPr="00CB409A" w:rsidRDefault="0031730A" w:rsidP="009E2D9E">
      <w:pPr>
        <w:pStyle w:val="NoSpacing"/>
        <w:jc w:val="both"/>
        <w:rPr>
          <w:rFonts w:ascii="Times New Roman" w:hAnsi="Times New Roman"/>
        </w:rPr>
      </w:pPr>
    </w:p>
    <w:p w:rsidR="009E2D9E" w:rsidRDefault="0031730A" w:rsidP="009E2D9E">
      <w:pPr>
        <w:pStyle w:val="NoSpacing"/>
        <w:jc w:val="both"/>
        <w:rPr>
          <w:rFonts w:ascii="Times New Roman" w:hAnsi="Times New Roman"/>
        </w:rPr>
      </w:pPr>
      <w:r w:rsidRPr="00CB409A">
        <w:rPr>
          <w:rFonts w:ascii="Times New Roman" w:hAnsi="Times New Roman"/>
        </w:rPr>
        <w:t xml:space="preserve">Element (i) </w:t>
      </w:r>
      <w:r w:rsidR="00BF57DB">
        <w:rPr>
          <w:rFonts w:ascii="Times New Roman" w:hAnsi="Times New Roman"/>
        </w:rPr>
        <w:t>clearly</w:t>
      </w:r>
      <w:r w:rsidR="00ED59B6">
        <w:rPr>
          <w:rFonts w:ascii="Times New Roman" w:hAnsi="Times New Roman"/>
        </w:rPr>
        <w:t xml:space="preserve"> </w:t>
      </w:r>
      <w:r w:rsidR="0016463E">
        <w:rPr>
          <w:rFonts w:ascii="Times New Roman" w:hAnsi="Times New Roman"/>
        </w:rPr>
        <w:t>is present</w:t>
      </w:r>
      <w:r w:rsidRPr="00CB409A">
        <w:rPr>
          <w:rFonts w:ascii="Times New Roman" w:hAnsi="Times New Roman"/>
        </w:rPr>
        <w:t xml:space="preserve"> here: </w:t>
      </w:r>
      <w:r w:rsidR="00913129" w:rsidRPr="00CB409A">
        <w:rPr>
          <w:rFonts w:ascii="Times New Roman" w:hAnsi="Times New Roman"/>
        </w:rPr>
        <w:t>t</w:t>
      </w:r>
      <w:r w:rsidR="0037056F" w:rsidRPr="00CB409A">
        <w:rPr>
          <w:rFonts w:ascii="Times New Roman" w:hAnsi="Times New Roman"/>
        </w:rPr>
        <w:t xml:space="preserve">he Company </w:t>
      </w:r>
      <w:r w:rsidR="00E91ACC">
        <w:rPr>
          <w:rFonts w:ascii="Times New Roman" w:hAnsi="Times New Roman"/>
        </w:rPr>
        <w:t>contributed</w:t>
      </w:r>
      <w:r w:rsidR="0037056F" w:rsidRPr="00CB409A">
        <w:rPr>
          <w:rFonts w:ascii="Times New Roman" w:hAnsi="Times New Roman"/>
        </w:rPr>
        <w:t xml:space="preserve"> </w:t>
      </w:r>
      <w:r w:rsidR="000C6304">
        <w:rPr>
          <w:rFonts w:ascii="Times New Roman" w:hAnsi="Times New Roman"/>
        </w:rPr>
        <w:t xml:space="preserve">[more than $1,500]        </w:t>
      </w:r>
      <w:r w:rsidRPr="00CB409A">
        <w:rPr>
          <w:rFonts w:ascii="Times New Roman" w:hAnsi="Times New Roman"/>
        </w:rPr>
        <w:t xml:space="preserve"> </w:t>
      </w:r>
      <w:r w:rsidR="0037056F" w:rsidRPr="00CB409A">
        <w:rPr>
          <w:rFonts w:ascii="Times New Roman" w:hAnsi="Times New Roman"/>
        </w:rPr>
        <w:t xml:space="preserve">to </w:t>
      </w:r>
      <w:r w:rsidR="000C6304">
        <w:rPr>
          <w:rFonts w:ascii="Times New Roman" w:hAnsi="Times New Roman"/>
        </w:rPr>
        <w:t>[CEE]</w:t>
      </w:r>
      <w:r w:rsidR="00532583">
        <w:rPr>
          <w:rFonts w:ascii="Times New Roman" w:hAnsi="Times New Roman"/>
        </w:rPr>
        <w:t xml:space="preserve">’s political committee </w:t>
      </w:r>
      <w:r w:rsidRPr="00CB409A">
        <w:rPr>
          <w:rFonts w:ascii="Times New Roman" w:hAnsi="Times New Roman"/>
        </w:rPr>
        <w:t xml:space="preserve">on </w:t>
      </w:r>
      <w:r w:rsidR="000C6304">
        <w:rPr>
          <w:rFonts w:ascii="Times New Roman" w:hAnsi="Times New Roman"/>
        </w:rPr>
        <w:t xml:space="preserve">[date]                </w:t>
      </w:r>
      <w:r w:rsidRPr="00CB409A">
        <w:rPr>
          <w:rFonts w:ascii="Times New Roman" w:hAnsi="Times New Roman"/>
        </w:rPr>
        <w:t xml:space="preserve">.  </w:t>
      </w:r>
      <w:r w:rsidR="00E91ACC">
        <w:rPr>
          <w:rFonts w:ascii="Times New Roman" w:hAnsi="Times New Roman"/>
        </w:rPr>
        <w:t>Hence</w:t>
      </w:r>
      <w:r w:rsidRPr="00CB409A">
        <w:rPr>
          <w:rFonts w:ascii="Times New Roman" w:hAnsi="Times New Roman"/>
        </w:rPr>
        <w:t xml:space="preserve">, the question </w:t>
      </w:r>
      <w:r w:rsidR="00B044E9">
        <w:rPr>
          <w:rFonts w:ascii="Times New Roman" w:hAnsi="Times New Roman"/>
        </w:rPr>
        <w:t>in this case</w:t>
      </w:r>
      <w:r w:rsidR="00532583">
        <w:rPr>
          <w:rFonts w:ascii="Times New Roman" w:hAnsi="Times New Roman"/>
        </w:rPr>
        <w:t xml:space="preserve"> </w:t>
      </w:r>
      <w:r w:rsidRPr="00CB409A">
        <w:rPr>
          <w:rFonts w:ascii="Times New Roman" w:hAnsi="Times New Roman"/>
        </w:rPr>
        <w:t>is, as you recognize,</w:t>
      </w:r>
      <w:r w:rsidR="00E91ACC">
        <w:rPr>
          <w:rFonts w:ascii="Times New Roman" w:hAnsi="Times New Roman"/>
        </w:rPr>
        <w:t xml:space="preserve"> raised by</w:t>
      </w:r>
      <w:r w:rsidRPr="00CB409A">
        <w:rPr>
          <w:rFonts w:ascii="Times New Roman" w:hAnsi="Times New Roman"/>
        </w:rPr>
        <w:t xml:space="preserve"> </w:t>
      </w:r>
      <w:r w:rsidR="00913129" w:rsidRPr="00CB409A">
        <w:rPr>
          <w:rFonts w:ascii="Times New Roman" w:hAnsi="Times New Roman"/>
        </w:rPr>
        <w:t>element (ii)</w:t>
      </w:r>
      <w:r w:rsidR="00292162" w:rsidRPr="00CB409A">
        <w:rPr>
          <w:rFonts w:ascii="Times New Roman" w:hAnsi="Times New Roman"/>
        </w:rPr>
        <w:t xml:space="preserve">: </w:t>
      </w:r>
      <w:r w:rsidR="00532583">
        <w:rPr>
          <w:rFonts w:ascii="Times New Roman" w:hAnsi="Times New Roman"/>
        </w:rPr>
        <w:t xml:space="preserve">based on its role in the six (6) </w:t>
      </w:r>
      <w:r w:rsidR="000C6304">
        <w:rPr>
          <w:rFonts w:ascii="Times New Roman" w:hAnsi="Times New Roman"/>
        </w:rPr>
        <w:t xml:space="preserve">[A]       </w:t>
      </w:r>
      <w:r w:rsidR="00532583">
        <w:rPr>
          <w:rFonts w:ascii="Times New Roman" w:hAnsi="Times New Roman"/>
        </w:rPr>
        <w:t xml:space="preserve">transactions described above, </w:t>
      </w:r>
      <w:r w:rsidR="00292162" w:rsidRPr="00CB409A">
        <w:rPr>
          <w:rFonts w:ascii="Times New Roman" w:hAnsi="Times New Roman"/>
        </w:rPr>
        <w:t>was t</w:t>
      </w:r>
      <w:r w:rsidRPr="00CB409A">
        <w:rPr>
          <w:rFonts w:ascii="Times New Roman" w:hAnsi="Times New Roman"/>
        </w:rPr>
        <w:t xml:space="preserve">he Company “doing business” with the City, as defined in the Ordinance, </w:t>
      </w:r>
      <w:r w:rsidR="00870685" w:rsidRPr="00CB409A">
        <w:rPr>
          <w:rFonts w:ascii="Times New Roman" w:hAnsi="Times New Roman"/>
        </w:rPr>
        <w:t>from July 1, 20</w:t>
      </w:r>
      <w:r w:rsidR="0029217F">
        <w:rPr>
          <w:rFonts w:ascii="Times New Roman" w:hAnsi="Times New Roman"/>
        </w:rPr>
        <w:t xml:space="preserve">  </w:t>
      </w:r>
      <w:r w:rsidR="00870685" w:rsidRPr="00CB409A">
        <w:rPr>
          <w:rFonts w:ascii="Times New Roman" w:hAnsi="Times New Roman"/>
        </w:rPr>
        <w:t xml:space="preserve"> to the date of its </w:t>
      </w:r>
      <w:r w:rsidR="005549A5" w:rsidRPr="00CB409A">
        <w:rPr>
          <w:rFonts w:ascii="Times New Roman" w:hAnsi="Times New Roman"/>
        </w:rPr>
        <w:t>$</w:t>
      </w:r>
      <w:r w:rsidR="000C6304">
        <w:rPr>
          <w:rFonts w:ascii="Times New Roman" w:hAnsi="Times New Roman"/>
        </w:rPr>
        <w:t xml:space="preserve">          </w:t>
      </w:r>
      <w:r w:rsidR="00870685" w:rsidRPr="00CB409A">
        <w:rPr>
          <w:rFonts w:ascii="Times New Roman" w:hAnsi="Times New Roman"/>
        </w:rPr>
        <w:t>contribution</w:t>
      </w:r>
      <w:r w:rsidR="00292162" w:rsidRPr="00CB409A">
        <w:rPr>
          <w:rFonts w:ascii="Times New Roman" w:hAnsi="Times New Roman"/>
        </w:rPr>
        <w:t>?</w:t>
      </w:r>
      <w:r w:rsidR="00513993" w:rsidRPr="00CB409A">
        <w:rPr>
          <w:rFonts w:ascii="Times New Roman" w:hAnsi="Times New Roman"/>
        </w:rPr>
        <w:t xml:space="preserve"> </w:t>
      </w:r>
      <w:r w:rsidR="00292162" w:rsidRPr="00CB409A">
        <w:rPr>
          <w:rFonts w:ascii="Times New Roman" w:hAnsi="Times New Roman"/>
        </w:rPr>
        <w:t xml:space="preserve">To answer this, we </w:t>
      </w:r>
      <w:r w:rsidR="005549A5" w:rsidRPr="00CB409A">
        <w:rPr>
          <w:rFonts w:ascii="Times New Roman" w:hAnsi="Times New Roman"/>
        </w:rPr>
        <w:t>parse out the Company’s role in</w:t>
      </w:r>
      <w:r w:rsidR="00292162" w:rsidRPr="00CB409A">
        <w:rPr>
          <w:rFonts w:ascii="Times New Roman" w:hAnsi="Times New Roman"/>
        </w:rPr>
        <w:t xml:space="preserve"> the </w:t>
      </w:r>
      <w:r w:rsidR="00532583">
        <w:rPr>
          <w:rFonts w:ascii="Times New Roman" w:hAnsi="Times New Roman"/>
        </w:rPr>
        <w:t>transactions</w:t>
      </w:r>
      <w:r w:rsidR="006F5C3F" w:rsidRPr="00CB409A">
        <w:rPr>
          <w:rFonts w:ascii="Times New Roman" w:hAnsi="Times New Roman"/>
        </w:rPr>
        <w:t xml:space="preserve">, then </w:t>
      </w:r>
      <w:r w:rsidR="000977FF" w:rsidRPr="00CB409A">
        <w:rPr>
          <w:rFonts w:ascii="Times New Roman" w:hAnsi="Times New Roman"/>
        </w:rPr>
        <w:t xml:space="preserve">analyze </w:t>
      </w:r>
      <w:r w:rsidR="006F5C3F" w:rsidRPr="00CB409A">
        <w:rPr>
          <w:rFonts w:ascii="Times New Roman" w:hAnsi="Times New Roman"/>
        </w:rPr>
        <w:t xml:space="preserve">whether </w:t>
      </w:r>
      <w:r w:rsidR="00532583">
        <w:rPr>
          <w:rFonts w:ascii="Times New Roman" w:hAnsi="Times New Roman"/>
        </w:rPr>
        <w:t>that</w:t>
      </w:r>
      <w:r w:rsidR="00292162" w:rsidRPr="00CB409A">
        <w:rPr>
          <w:rFonts w:ascii="Times New Roman" w:hAnsi="Times New Roman"/>
        </w:rPr>
        <w:t xml:space="preserve"> </w:t>
      </w:r>
      <w:r w:rsidR="00E91ACC">
        <w:rPr>
          <w:rFonts w:ascii="Times New Roman" w:hAnsi="Times New Roman"/>
        </w:rPr>
        <w:t xml:space="preserve">role </w:t>
      </w:r>
      <w:r w:rsidR="00292162" w:rsidRPr="00CB409A">
        <w:rPr>
          <w:rFonts w:ascii="Times New Roman" w:hAnsi="Times New Roman"/>
        </w:rPr>
        <w:t>constitutes “doing business” with the City.</w:t>
      </w:r>
      <w:r w:rsidR="0068721C">
        <w:rPr>
          <w:rFonts w:ascii="Times New Roman" w:hAnsi="Times New Roman"/>
        </w:rPr>
        <w:t xml:space="preserve"> </w:t>
      </w:r>
      <w:r w:rsidR="00B044E9">
        <w:rPr>
          <w:rFonts w:ascii="Times New Roman" w:hAnsi="Times New Roman"/>
        </w:rPr>
        <w:t>Although</w:t>
      </w:r>
      <w:r w:rsidR="0068721C">
        <w:rPr>
          <w:rFonts w:ascii="Times New Roman" w:hAnsi="Times New Roman"/>
        </w:rPr>
        <w:t xml:space="preserve"> we have construed the term “doing business” with the City in past cases, this particular fact situation presents a case of first impression for the Board.</w:t>
      </w:r>
    </w:p>
    <w:p w:rsidR="004F3FBF" w:rsidRPr="00CB409A" w:rsidRDefault="004F3FBF" w:rsidP="009E2D9E">
      <w:pPr>
        <w:pStyle w:val="NoSpacing"/>
        <w:jc w:val="both"/>
        <w:rPr>
          <w:rFonts w:ascii="Times New Roman" w:hAnsi="Times New Roman"/>
        </w:rPr>
      </w:pPr>
    </w:p>
    <w:p w:rsidR="00292162" w:rsidRPr="00CB409A" w:rsidRDefault="00292162" w:rsidP="00292162">
      <w:pPr>
        <w:pStyle w:val="NoSpacing"/>
        <w:jc w:val="both"/>
        <w:rPr>
          <w:rFonts w:ascii="Times New Roman" w:hAnsi="Times New Roman"/>
        </w:rPr>
      </w:pPr>
      <w:r w:rsidRPr="00CB409A">
        <w:rPr>
          <w:rFonts w:ascii="Times New Roman" w:hAnsi="Times New Roman"/>
          <w:u w:val="single"/>
        </w:rPr>
        <w:t xml:space="preserve">The </w:t>
      </w:r>
      <w:r w:rsidR="003F0297" w:rsidRPr="00CB409A">
        <w:rPr>
          <w:rFonts w:ascii="Times New Roman" w:hAnsi="Times New Roman"/>
          <w:u w:val="single"/>
        </w:rPr>
        <w:t>Agreement</w:t>
      </w:r>
      <w:r w:rsidRPr="00CB409A">
        <w:rPr>
          <w:rFonts w:ascii="Times New Roman" w:hAnsi="Times New Roman"/>
          <w:u w:val="single"/>
        </w:rPr>
        <w:t>s</w:t>
      </w:r>
      <w:r w:rsidRPr="00CB409A">
        <w:rPr>
          <w:rFonts w:ascii="Times New Roman" w:hAnsi="Times New Roman"/>
        </w:rPr>
        <w:t xml:space="preserve">.  The operative </w:t>
      </w:r>
      <w:r w:rsidR="00631CCD">
        <w:rPr>
          <w:rFonts w:ascii="Times New Roman" w:hAnsi="Times New Roman"/>
        </w:rPr>
        <w:t>instruments</w:t>
      </w:r>
      <w:r w:rsidRPr="00CB409A">
        <w:rPr>
          <w:rFonts w:ascii="Times New Roman" w:hAnsi="Times New Roman"/>
        </w:rPr>
        <w:t xml:space="preserve"> are the six </w:t>
      </w:r>
      <w:r w:rsidR="0069111B">
        <w:rPr>
          <w:rFonts w:ascii="Times New Roman" w:hAnsi="Times New Roman"/>
        </w:rPr>
        <w:t xml:space="preserve">(6) </w:t>
      </w:r>
      <w:r w:rsidR="003F0297" w:rsidRPr="00CB409A">
        <w:rPr>
          <w:rFonts w:ascii="Times New Roman" w:hAnsi="Times New Roman"/>
        </w:rPr>
        <w:t>three</w:t>
      </w:r>
      <w:r w:rsidRPr="00CB409A">
        <w:rPr>
          <w:rFonts w:ascii="Times New Roman" w:hAnsi="Times New Roman"/>
        </w:rPr>
        <w:t xml:space="preserve">-page documents, printed on the </w:t>
      </w:r>
      <w:r w:rsidR="003F0297" w:rsidRPr="00CB409A">
        <w:rPr>
          <w:rFonts w:ascii="Times New Roman" w:hAnsi="Times New Roman"/>
        </w:rPr>
        <w:t xml:space="preserve">Company’s </w:t>
      </w:r>
      <w:r w:rsidRPr="00CB409A">
        <w:rPr>
          <w:rFonts w:ascii="Times New Roman" w:hAnsi="Times New Roman"/>
        </w:rPr>
        <w:t>letterhead</w:t>
      </w:r>
      <w:r w:rsidR="003F0297" w:rsidRPr="00CB409A">
        <w:rPr>
          <w:rFonts w:ascii="Times New Roman" w:hAnsi="Times New Roman"/>
        </w:rPr>
        <w:t>,</w:t>
      </w:r>
      <w:r w:rsidRPr="00CB409A">
        <w:rPr>
          <w:rFonts w:ascii="Times New Roman" w:hAnsi="Times New Roman"/>
        </w:rPr>
        <w:t xml:space="preserve"> entitled “Artist Rider And Addenda Attached Hereto Hereby Made A Part Of This Contract.” </w:t>
      </w:r>
      <w:r w:rsidR="009237C0">
        <w:rPr>
          <w:rFonts w:ascii="Times New Roman" w:hAnsi="Times New Roman"/>
        </w:rPr>
        <w:t xml:space="preserve"> </w:t>
      </w:r>
      <w:r w:rsidR="00EB6768">
        <w:rPr>
          <w:rFonts w:ascii="Times New Roman" w:hAnsi="Times New Roman"/>
        </w:rPr>
        <w:t>They are</w:t>
      </w:r>
      <w:r w:rsidR="00E91ACC">
        <w:rPr>
          <w:rFonts w:ascii="Times New Roman" w:hAnsi="Times New Roman"/>
        </w:rPr>
        <w:t xml:space="preserve"> </w:t>
      </w:r>
      <w:r w:rsidRPr="00CB409A">
        <w:rPr>
          <w:rFonts w:ascii="Times New Roman" w:hAnsi="Times New Roman"/>
        </w:rPr>
        <w:t>identical</w:t>
      </w:r>
      <w:r w:rsidR="00E91ACC">
        <w:rPr>
          <w:rFonts w:ascii="Times New Roman" w:hAnsi="Times New Roman"/>
        </w:rPr>
        <w:t>,</w:t>
      </w:r>
      <w:r w:rsidRPr="00CB409A">
        <w:rPr>
          <w:rFonts w:ascii="Times New Roman" w:hAnsi="Times New Roman"/>
        </w:rPr>
        <w:t xml:space="preserve"> except for modifications required by the unique </w:t>
      </w:r>
      <w:r w:rsidR="003F0297" w:rsidRPr="00CB409A">
        <w:rPr>
          <w:rFonts w:ascii="Times New Roman" w:hAnsi="Times New Roman"/>
        </w:rPr>
        <w:t xml:space="preserve">circumstances </w:t>
      </w:r>
      <w:r w:rsidR="00532583">
        <w:rPr>
          <w:rFonts w:ascii="Times New Roman" w:hAnsi="Times New Roman"/>
        </w:rPr>
        <w:t xml:space="preserve">or demands </w:t>
      </w:r>
      <w:r w:rsidRPr="00CB409A">
        <w:rPr>
          <w:rFonts w:ascii="Times New Roman" w:hAnsi="Times New Roman"/>
        </w:rPr>
        <w:t xml:space="preserve">of </w:t>
      </w:r>
      <w:r w:rsidR="003F0297" w:rsidRPr="00CB409A">
        <w:rPr>
          <w:rFonts w:ascii="Times New Roman" w:hAnsi="Times New Roman"/>
        </w:rPr>
        <w:t>t</w:t>
      </w:r>
      <w:r w:rsidRPr="00CB409A">
        <w:rPr>
          <w:rFonts w:ascii="Times New Roman" w:hAnsi="Times New Roman"/>
        </w:rPr>
        <w:t xml:space="preserve">he six </w:t>
      </w:r>
      <w:r w:rsidR="00631CCD">
        <w:rPr>
          <w:rFonts w:ascii="Times New Roman" w:hAnsi="Times New Roman"/>
        </w:rPr>
        <w:t xml:space="preserve">(6) </w:t>
      </w:r>
      <w:r w:rsidRPr="00CB409A">
        <w:rPr>
          <w:rFonts w:ascii="Times New Roman" w:hAnsi="Times New Roman"/>
        </w:rPr>
        <w:t xml:space="preserve">Artists.  </w:t>
      </w:r>
      <w:r w:rsidR="00E91ACC">
        <w:rPr>
          <w:rFonts w:ascii="Times New Roman" w:hAnsi="Times New Roman"/>
        </w:rPr>
        <w:t>Each is an</w:t>
      </w:r>
      <w:r w:rsidR="003F0297" w:rsidRPr="00CB409A">
        <w:rPr>
          <w:rFonts w:ascii="Times New Roman" w:hAnsi="Times New Roman"/>
        </w:rPr>
        <w:t xml:space="preserve"> </w:t>
      </w:r>
      <w:r w:rsidRPr="00CB409A">
        <w:rPr>
          <w:rFonts w:ascii="Times New Roman" w:hAnsi="Times New Roman"/>
        </w:rPr>
        <w:t xml:space="preserve">agreement </w:t>
      </w:r>
      <w:r w:rsidR="00532583">
        <w:rPr>
          <w:rFonts w:ascii="Times New Roman" w:hAnsi="Times New Roman"/>
        </w:rPr>
        <w:t xml:space="preserve">signed by </w:t>
      </w:r>
      <w:r w:rsidRPr="00CB409A">
        <w:rPr>
          <w:rFonts w:ascii="Times New Roman" w:hAnsi="Times New Roman"/>
        </w:rPr>
        <w:t xml:space="preserve">the City and an entity </w:t>
      </w:r>
      <w:r w:rsidR="003F0297" w:rsidRPr="00CB409A">
        <w:rPr>
          <w:rFonts w:ascii="Times New Roman" w:hAnsi="Times New Roman"/>
        </w:rPr>
        <w:t xml:space="preserve">called </w:t>
      </w:r>
      <w:r w:rsidRPr="00CB409A">
        <w:rPr>
          <w:rFonts w:ascii="Times New Roman" w:hAnsi="Times New Roman"/>
        </w:rPr>
        <w:t>a Producer</w:t>
      </w:r>
      <w:r w:rsidR="003F0297" w:rsidRPr="00CB409A">
        <w:rPr>
          <w:rFonts w:ascii="Times New Roman" w:hAnsi="Times New Roman"/>
        </w:rPr>
        <w:t xml:space="preserve"> (</w:t>
      </w:r>
      <w:r w:rsidRPr="00CB409A">
        <w:rPr>
          <w:rFonts w:ascii="Times New Roman" w:hAnsi="Times New Roman"/>
        </w:rPr>
        <w:t xml:space="preserve">which </w:t>
      </w:r>
      <w:r w:rsidR="00631CCD">
        <w:rPr>
          <w:rFonts w:ascii="Times New Roman" w:hAnsi="Times New Roman"/>
        </w:rPr>
        <w:t>furnishes</w:t>
      </w:r>
      <w:r w:rsidRPr="00CB409A">
        <w:rPr>
          <w:rFonts w:ascii="Times New Roman" w:hAnsi="Times New Roman"/>
        </w:rPr>
        <w:t xml:space="preserve"> the services of the Artist</w:t>
      </w:r>
      <w:r w:rsidR="003F0297" w:rsidRPr="00CB409A">
        <w:rPr>
          <w:rFonts w:ascii="Times New Roman" w:hAnsi="Times New Roman"/>
        </w:rPr>
        <w:t xml:space="preserve">). </w:t>
      </w:r>
      <w:r w:rsidR="00E91ACC">
        <w:rPr>
          <w:rFonts w:ascii="Times New Roman" w:hAnsi="Times New Roman"/>
        </w:rPr>
        <w:t>Each has</w:t>
      </w:r>
      <w:r w:rsidRPr="00CB409A">
        <w:rPr>
          <w:rFonts w:ascii="Times New Roman" w:hAnsi="Times New Roman"/>
        </w:rPr>
        <w:t xml:space="preserve">: a price or compensation term; a named performance venue; a date and time for the performance; payment terms, providing for remittance of the deposit to the Producer’s </w:t>
      </w:r>
      <w:r w:rsidRPr="00CB409A">
        <w:rPr>
          <w:rFonts w:ascii="Times New Roman" w:hAnsi="Times New Roman"/>
          <w:i/>
          <w:u w:val="single"/>
        </w:rPr>
        <w:t>agent</w:t>
      </w:r>
      <w:r w:rsidR="00532583">
        <w:rPr>
          <w:rFonts w:ascii="Times New Roman" w:hAnsi="Times New Roman"/>
        </w:rPr>
        <w:t xml:space="preserve"> </w:t>
      </w:r>
      <w:r w:rsidRPr="00CB409A">
        <w:rPr>
          <w:rFonts w:ascii="Times New Roman" w:hAnsi="Times New Roman"/>
        </w:rPr>
        <w:t>(</w:t>
      </w:r>
      <w:r w:rsidR="003F0297" w:rsidRPr="00CB409A">
        <w:rPr>
          <w:rFonts w:ascii="Times New Roman" w:hAnsi="Times New Roman"/>
        </w:rPr>
        <w:t>in each case</w:t>
      </w:r>
      <w:r w:rsidRPr="00CB409A">
        <w:rPr>
          <w:rFonts w:ascii="Times New Roman" w:hAnsi="Times New Roman"/>
        </w:rPr>
        <w:t xml:space="preserve"> the Company, </w:t>
      </w:r>
      <w:r w:rsidR="00913129" w:rsidRPr="00CB409A">
        <w:rPr>
          <w:rFonts w:ascii="Times New Roman" w:hAnsi="Times New Roman"/>
        </w:rPr>
        <w:t>the person</w:t>
      </w:r>
      <w:r w:rsidRPr="00CB409A">
        <w:rPr>
          <w:rFonts w:ascii="Times New Roman" w:hAnsi="Times New Roman"/>
        </w:rPr>
        <w:t xml:space="preserve"> that made the </w:t>
      </w:r>
      <w:r w:rsidR="0029217F">
        <w:rPr>
          <w:rFonts w:ascii="Times New Roman" w:hAnsi="Times New Roman"/>
        </w:rPr>
        <w:t xml:space="preserve"> </w:t>
      </w:r>
      <w:r w:rsidRPr="00CB409A">
        <w:rPr>
          <w:rFonts w:ascii="Times New Roman" w:hAnsi="Times New Roman"/>
        </w:rPr>
        <w:t xml:space="preserve">campaign contribution); </w:t>
      </w:r>
      <w:r w:rsidR="00E91ACC">
        <w:rPr>
          <w:rFonts w:ascii="Times New Roman" w:hAnsi="Times New Roman"/>
        </w:rPr>
        <w:t xml:space="preserve">a </w:t>
      </w:r>
      <w:r w:rsidRPr="00CB409A">
        <w:rPr>
          <w:rFonts w:ascii="Times New Roman" w:hAnsi="Times New Roman"/>
        </w:rPr>
        <w:t>payment method; special instructions or terms (</w:t>
      </w:r>
      <w:r w:rsidR="0069111B">
        <w:rPr>
          <w:rFonts w:ascii="Times New Roman" w:hAnsi="Times New Roman"/>
        </w:rPr>
        <w:t>such as</w:t>
      </w:r>
      <w:r w:rsidRPr="00CB409A">
        <w:rPr>
          <w:rFonts w:ascii="Times New Roman" w:hAnsi="Times New Roman"/>
        </w:rPr>
        <w:t xml:space="preserve"> sp</w:t>
      </w:r>
      <w:r w:rsidR="0069111B">
        <w:rPr>
          <w:rFonts w:ascii="Times New Roman" w:hAnsi="Times New Roman"/>
        </w:rPr>
        <w:t xml:space="preserve">ecial </w:t>
      </w:r>
      <w:r w:rsidR="00B6258B">
        <w:rPr>
          <w:rFonts w:ascii="Times New Roman" w:hAnsi="Times New Roman"/>
        </w:rPr>
        <w:t xml:space="preserve">ticket </w:t>
      </w:r>
      <w:r w:rsidR="0069111B">
        <w:rPr>
          <w:rFonts w:ascii="Times New Roman" w:hAnsi="Times New Roman"/>
        </w:rPr>
        <w:t>holds for VIPs</w:t>
      </w:r>
      <w:r w:rsidR="00532583">
        <w:rPr>
          <w:rFonts w:ascii="Times New Roman" w:hAnsi="Times New Roman"/>
        </w:rPr>
        <w:t>, the A</w:t>
      </w:r>
      <w:r w:rsidRPr="00CB409A">
        <w:rPr>
          <w:rFonts w:ascii="Times New Roman" w:hAnsi="Times New Roman"/>
        </w:rPr>
        <w:t xml:space="preserve">rtist’s right to approve supporting acts, special </w:t>
      </w:r>
      <w:r w:rsidR="00E91ACC">
        <w:rPr>
          <w:rFonts w:ascii="Times New Roman" w:hAnsi="Times New Roman"/>
        </w:rPr>
        <w:t>requirements</w:t>
      </w:r>
      <w:r w:rsidRPr="00CB409A">
        <w:rPr>
          <w:rFonts w:ascii="Times New Roman" w:hAnsi="Times New Roman"/>
        </w:rPr>
        <w:t xml:space="preserve"> </w:t>
      </w:r>
      <w:r w:rsidR="003F0297" w:rsidRPr="00CB409A">
        <w:rPr>
          <w:rFonts w:ascii="Times New Roman" w:hAnsi="Times New Roman"/>
        </w:rPr>
        <w:t>covering</w:t>
      </w:r>
      <w:r w:rsidRPr="00CB409A">
        <w:rPr>
          <w:rFonts w:ascii="Times New Roman" w:hAnsi="Times New Roman"/>
        </w:rPr>
        <w:t xml:space="preserve"> sale</w:t>
      </w:r>
      <w:r w:rsidR="003F0297" w:rsidRPr="00CB409A">
        <w:rPr>
          <w:rFonts w:ascii="Times New Roman" w:hAnsi="Times New Roman"/>
        </w:rPr>
        <w:t>s</w:t>
      </w:r>
      <w:r w:rsidR="00B6258B">
        <w:rPr>
          <w:rFonts w:ascii="Times New Roman" w:hAnsi="Times New Roman"/>
        </w:rPr>
        <w:t xml:space="preserve"> of merchandise, like t</w:t>
      </w:r>
      <w:r w:rsidRPr="00CB409A">
        <w:rPr>
          <w:rFonts w:ascii="Times New Roman" w:hAnsi="Times New Roman"/>
        </w:rPr>
        <w:t>-shirts</w:t>
      </w:r>
      <w:r w:rsidR="00E91ACC">
        <w:rPr>
          <w:rFonts w:ascii="Times New Roman" w:hAnsi="Times New Roman"/>
        </w:rPr>
        <w:t>, etc.</w:t>
      </w:r>
      <w:r w:rsidRPr="00CB409A">
        <w:rPr>
          <w:rFonts w:ascii="Times New Roman" w:hAnsi="Times New Roman"/>
        </w:rPr>
        <w:t xml:space="preserve">); and signatures by </w:t>
      </w:r>
      <w:r w:rsidR="009237C0">
        <w:rPr>
          <w:rFonts w:ascii="Times New Roman" w:hAnsi="Times New Roman"/>
        </w:rPr>
        <w:t>representatives from the City and the Producers</w:t>
      </w:r>
      <w:r w:rsidRPr="00CB409A">
        <w:rPr>
          <w:rFonts w:ascii="Times New Roman" w:hAnsi="Times New Roman"/>
        </w:rPr>
        <w:t xml:space="preserve">. </w:t>
      </w:r>
    </w:p>
    <w:p w:rsidR="00292162" w:rsidRPr="00CB409A" w:rsidRDefault="00292162" w:rsidP="00292162">
      <w:pPr>
        <w:pStyle w:val="NoSpacing"/>
        <w:jc w:val="both"/>
        <w:rPr>
          <w:rFonts w:ascii="Times New Roman" w:hAnsi="Times New Roman"/>
        </w:rPr>
      </w:pPr>
    </w:p>
    <w:p w:rsidR="00013007" w:rsidRDefault="006561FB" w:rsidP="00013007">
      <w:pPr>
        <w:pStyle w:val="NoSpacing"/>
        <w:jc w:val="both"/>
        <w:rPr>
          <w:rFonts w:ascii="Times New Roman" w:hAnsi="Times New Roman"/>
        </w:rPr>
      </w:pPr>
      <w:r>
        <w:rPr>
          <w:rFonts w:ascii="Times New Roman" w:hAnsi="Times New Roman"/>
        </w:rPr>
        <w:t>We</w:t>
      </w:r>
      <w:r w:rsidR="00292162" w:rsidRPr="00CB409A">
        <w:rPr>
          <w:rFonts w:ascii="Times New Roman" w:hAnsi="Times New Roman"/>
        </w:rPr>
        <w:t xml:space="preserve"> conclude</w:t>
      </w:r>
      <w:r w:rsidR="003F0297" w:rsidRPr="00CB409A">
        <w:rPr>
          <w:rFonts w:ascii="Times New Roman" w:hAnsi="Times New Roman"/>
        </w:rPr>
        <w:t xml:space="preserve"> that</w:t>
      </w:r>
      <w:r w:rsidR="004C0F46">
        <w:rPr>
          <w:rFonts w:ascii="Times New Roman" w:hAnsi="Times New Roman"/>
        </w:rPr>
        <w:t xml:space="preserve"> </w:t>
      </w:r>
      <w:r w:rsidR="009237C0">
        <w:rPr>
          <w:rFonts w:ascii="Times New Roman" w:hAnsi="Times New Roman"/>
        </w:rPr>
        <w:t xml:space="preserve">each </w:t>
      </w:r>
      <w:r w:rsidR="00913129" w:rsidRPr="00CB409A">
        <w:rPr>
          <w:rFonts w:ascii="Times New Roman" w:hAnsi="Times New Roman"/>
        </w:rPr>
        <w:t>A</w:t>
      </w:r>
      <w:r w:rsidR="009237C0">
        <w:rPr>
          <w:rFonts w:ascii="Times New Roman" w:hAnsi="Times New Roman"/>
        </w:rPr>
        <w:t>greement</w:t>
      </w:r>
      <w:r w:rsidR="00292162" w:rsidRPr="00CB409A">
        <w:rPr>
          <w:rFonts w:ascii="Times New Roman" w:hAnsi="Times New Roman"/>
        </w:rPr>
        <w:t xml:space="preserve"> </w:t>
      </w:r>
      <w:r w:rsidR="006F5C3F" w:rsidRPr="00CB409A">
        <w:rPr>
          <w:rFonts w:ascii="Times New Roman" w:hAnsi="Times New Roman"/>
        </w:rPr>
        <w:t>constitute</w:t>
      </w:r>
      <w:r w:rsidR="009237C0">
        <w:rPr>
          <w:rFonts w:ascii="Times New Roman" w:hAnsi="Times New Roman"/>
        </w:rPr>
        <w:t xml:space="preserve">s a </w:t>
      </w:r>
      <w:r w:rsidR="00292162" w:rsidRPr="00CB409A">
        <w:rPr>
          <w:rFonts w:ascii="Times New Roman" w:hAnsi="Times New Roman"/>
        </w:rPr>
        <w:t>contract with the City of Chicago</w:t>
      </w:r>
      <w:r w:rsidR="003F0297" w:rsidRPr="00CB409A">
        <w:rPr>
          <w:rFonts w:ascii="Times New Roman" w:hAnsi="Times New Roman"/>
        </w:rPr>
        <w:t xml:space="preserve"> for the sale </w:t>
      </w:r>
      <w:r w:rsidR="00E91ACC">
        <w:rPr>
          <w:rFonts w:ascii="Times New Roman" w:hAnsi="Times New Roman"/>
        </w:rPr>
        <w:t>(</w:t>
      </w:r>
      <w:r w:rsidR="003F0297" w:rsidRPr="00CB409A">
        <w:rPr>
          <w:rFonts w:ascii="Times New Roman" w:hAnsi="Times New Roman"/>
        </w:rPr>
        <w:t>or purchase</w:t>
      </w:r>
      <w:r w:rsidR="00E91ACC">
        <w:rPr>
          <w:rFonts w:ascii="Times New Roman" w:hAnsi="Times New Roman"/>
        </w:rPr>
        <w:t>)</w:t>
      </w:r>
      <w:r w:rsidR="003F0297" w:rsidRPr="00CB409A">
        <w:rPr>
          <w:rFonts w:ascii="Times New Roman" w:hAnsi="Times New Roman"/>
        </w:rPr>
        <w:t xml:space="preserve"> of musical performance services by </w:t>
      </w:r>
      <w:r w:rsidR="00A66A9F">
        <w:rPr>
          <w:rFonts w:ascii="Times New Roman" w:hAnsi="Times New Roman"/>
        </w:rPr>
        <w:t>each Artist.</w:t>
      </w:r>
      <w:r w:rsidR="00292162" w:rsidRPr="00CB409A">
        <w:rPr>
          <w:rFonts w:ascii="Times New Roman" w:hAnsi="Times New Roman"/>
        </w:rPr>
        <w:t xml:space="preserve"> </w:t>
      </w:r>
      <w:r w:rsidR="00A66A9F">
        <w:rPr>
          <w:rFonts w:ascii="Times New Roman" w:hAnsi="Times New Roman"/>
        </w:rPr>
        <w:t>However,</w:t>
      </w:r>
      <w:r w:rsidR="006F5C3F" w:rsidRPr="00CB409A">
        <w:rPr>
          <w:rFonts w:ascii="Times New Roman" w:hAnsi="Times New Roman"/>
        </w:rPr>
        <w:t xml:space="preserve"> </w:t>
      </w:r>
      <w:r w:rsidR="009237C0">
        <w:rPr>
          <w:rFonts w:ascii="Times New Roman" w:hAnsi="Times New Roman"/>
        </w:rPr>
        <w:t xml:space="preserve">we </w:t>
      </w:r>
      <w:r w:rsidR="009237C0" w:rsidRPr="006561FB">
        <w:rPr>
          <w:rFonts w:ascii="Times New Roman" w:hAnsi="Times New Roman"/>
          <w:i/>
        </w:rPr>
        <w:t>also</w:t>
      </w:r>
      <w:r w:rsidR="009237C0">
        <w:rPr>
          <w:rFonts w:ascii="Times New Roman" w:hAnsi="Times New Roman"/>
        </w:rPr>
        <w:t xml:space="preserve"> conclude that </w:t>
      </w:r>
      <w:r w:rsidR="006F5C3F" w:rsidRPr="00CB409A">
        <w:rPr>
          <w:rFonts w:ascii="Times New Roman" w:hAnsi="Times New Roman"/>
        </w:rPr>
        <w:t xml:space="preserve">the contracting parties </w:t>
      </w:r>
      <w:r w:rsidR="003F0297" w:rsidRPr="00CB409A">
        <w:rPr>
          <w:rFonts w:ascii="Times New Roman" w:hAnsi="Times New Roman"/>
        </w:rPr>
        <w:t>are</w:t>
      </w:r>
      <w:r w:rsidR="006F5C3F" w:rsidRPr="00CB409A">
        <w:rPr>
          <w:rFonts w:ascii="Times New Roman" w:hAnsi="Times New Roman"/>
        </w:rPr>
        <w:t xml:space="preserve"> the City and the</w:t>
      </w:r>
      <w:r w:rsidR="00631CCD">
        <w:rPr>
          <w:rFonts w:ascii="Times New Roman" w:hAnsi="Times New Roman"/>
        </w:rPr>
        <w:t>se Artists’</w:t>
      </w:r>
      <w:r w:rsidR="006F5C3F" w:rsidRPr="00CB409A">
        <w:rPr>
          <w:rFonts w:ascii="Times New Roman" w:hAnsi="Times New Roman"/>
        </w:rPr>
        <w:t xml:space="preserve"> Producers, </w:t>
      </w:r>
      <w:r w:rsidR="006F5C3F" w:rsidRPr="00CB409A">
        <w:rPr>
          <w:rFonts w:ascii="Times New Roman" w:hAnsi="Times New Roman"/>
          <w:i/>
        </w:rPr>
        <w:t>not</w:t>
      </w:r>
      <w:r w:rsidR="006F5C3F" w:rsidRPr="00CB409A">
        <w:rPr>
          <w:rFonts w:ascii="Times New Roman" w:hAnsi="Times New Roman"/>
        </w:rPr>
        <w:t xml:space="preserve"> the Company</w:t>
      </w:r>
      <w:r w:rsidR="00292162" w:rsidRPr="00CB409A">
        <w:rPr>
          <w:rFonts w:ascii="Times New Roman" w:hAnsi="Times New Roman"/>
        </w:rPr>
        <w:t xml:space="preserve">. These </w:t>
      </w:r>
      <w:r w:rsidR="003F0297" w:rsidRPr="00CB409A">
        <w:rPr>
          <w:rFonts w:ascii="Times New Roman" w:hAnsi="Times New Roman"/>
        </w:rPr>
        <w:t>agreements</w:t>
      </w:r>
      <w:r w:rsidR="00292162" w:rsidRPr="00CB409A">
        <w:rPr>
          <w:rFonts w:ascii="Times New Roman" w:hAnsi="Times New Roman"/>
        </w:rPr>
        <w:t xml:space="preserve"> </w:t>
      </w:r>
      <w:r w:rsidR="00532583">
        <w:rPr>
          <w:rFonts w:ascii="Times New Roman" w:hAnsi="Times New Roman"/>
        </w:rPr>
        <w:t>show</w:t>
      </w:r>
      <w:r w:rsidR="00292162" w:rsidRPr="00CB409A">
        <w:rPr>
          <w:rFonts w:ascii="Times New Roman" w:hAnsi="Times New Roman"/>
        </w:rPr>
        <w:t xml:space="preserve"> </w:t>
      </w:r>
      <w:r w:rsidR="003F0297" w:rsidRPr="00CB409A">
        <w:rPr>
          <w:rFonts w:ascii="Times New Roman" w:hAnsi="Times New Roman"/>
        </w:rPr>
        <w:t xml:space="preserve">that </w:t>
      </w:r>
      <w:r w:rsidR="00292162" w:rsidRPr="00CB409A">
        <w:rPr>
          <w:rFonts w:ascii="Times New Roman" w:hAnsi="Times New Roman"/>
        </w:rPr>
        <w:t xml:space="preserve">the </w:t>
      </w:r>
      <w:r w:rsidR="003F0297" w:rsidRPr="00CB409A">
        <w:rPr>
          <w:rFonts w:ascii="Times New Roman" w:hAnsi="Times New Roman"/>
        </w:rPr>
        <w:t>Company,</w:t>
      </w:r>
      <w:r w:rsidR="006F5C3F" w:rsidRPr="00CB409A">
        <w:rPr>
          <w:rFonts w:ascii="Times New Roman" w:hAnsi="Times New Roman"/>
        </w:rPr>
        <w:t xml:space="preserve"> </w:t>
      </w:r>
      <w:r w:rsidR="00913129" w:rsidRPr="00CB409A">
        <w:rPr>
          <w:rFonts w:ascii="Times New Roman" w:hAnsi="Times New Roman"/>
        </w:rPr>
        <w:t xml:space="preserve">as the </w:t>
      </w:r>
      <w:r w:rsidR="00A66A9F">
        <w:rPr>
          <w:rFonts w:ascii="Times New Roman" w:hAnsi="Times New Roman"/>
        </w:rPr>
        <w:t xml:space="preserve">Producers’ </w:t>
      </w:r>
      <w:r w:rsidR="00913129" w:rsidRPr="00CB409A">
        <w:rPr>
          <w:rFonts w:ascii="Times New Roman" w:hAnsi="Times New Roman"/>
        </w:rPr>
        <w:t xml:space="preserve">agent, </w:t>
      </w:r>
      <w:r w:rsidR="00292162" w:rsidRPr="00CB409A">
        <w:rPr>
          <w:rFonts w:ascii="Times New Roman" w:hAnsi="Times New Roman"/>
        </w:rPr>
        <w:t xml:space="preserve">collected deposits (and, </w:t>
      </w:r>
      <w:r>
        <w:rPr>
          <w:rFonts w:ascii="Times New Roman" w:hAnsi="Times New Roman"/>
        </w:rPr>
        <w:t>we assume</w:t>
      </w:r>
      <w:r w:rsidR="00292162" w:rsidRPr="00CB409A">
        <w:rPr>
          <w:rFonts w:ascii="Times New Roman" w:hAnsi="Times New Roman"/>
        </w:rPr>
        <w:t xml:space="preserve">, </w:t>
      </w:r>
      <w:r>
        <w:rPr>
          <w:rFonts w:ascii="Times New Roman" w:hAnsi="Times New Roman"/>
        </w:rPr>
        <w:t xml:space="preserve">as required by the California Labor Code, </w:t>
      </w:r>
      <w:r w:rsidR="00292162" w:rsidRPr="00CB409A">
        <w:rPr>
          <w:rFonts w:ascii="Times New Roman" w:hAnsi="Times New Roman"/>
        </w:rPr>
        <w:t xml:space="preserve">disbursed payments to the </w:t>
      </w:r>
      <w:r w:rsidR="00913129" w:rsidRPr="00CB409A">
        <w:rPr>
          <w:rFonts w:ascii="Times New Roman" w:hAnsi="Times New Roman"/>
        </w:rPr>
        <w:t xml:space="preserve">Producers </w:t>
      </w:r>
      <w:r w:rsidR="00EB6768">
        <w:rPr>
          <w:rFonts w:ascii="Times New Roman" w:hAnsi="Times New Roman"/>
        </w:rPr>
        <w:t xml:space="preserve">from these deposits </w:t>
      </w:r>
      <w:r w:rsidR="00292162" w:rsidRPr="00CB409A">
        <w:rPr>
          <w:rFonts w:ascii="Times New Roman" w:hAnsi="Times New Roman"/>
        </w:rPr>
        <w:t xml:space="preserve">pursuant to contracts </w:t>
      </w:r>
      <w:r w:rsidR="003F0297" w:rsidRPr="00CB409A">
        <w:rPr>
          <w:rFonts w:ascii="Times New Roman" w:hAnsi="Times New Roman"/>
        </w:rPr>
        <w:t xml:space="preserve">the Company had with each Producer, </w:t>
      </w:r>
      <w:r w:rsidR="00292162" w:rsidRPr="00CB409A">
        <w:rPr>
          <w:rFonts w:ascii="Times New Roman" w:hAnsi="Times New Roman"/>
          <w:i/>
        </w:rPr>
        <w:t>not</w:t>
      </w:r>
      <w:r w:rsidR="00292162" w:rsidRPr="00CB409A">
        <w:rPr>
          <w:rFonts w:ascii="Times New Roman" w:hAnsi="Times New Roman"/>
        </w:rPr>
        <w:t xml:space="preserve"> involving the City, which</w:t>
      </w:r>
      <w:r w:rsidR="006F5C3F" w:rsidRPr="00CB409A">
        <w:rPr>
          <w:rFonts w:ascii="Times New Roman" w:hAnsi="Times New Roman"/>
        </w:rPr>
        <w:t xml:space="preserve"> </w:t>
      </w:r>
      <w:r w:rsidR="006D5DB4">
        <w:rPr>
          <w:rFonts w:ascii="Times New Roman" w:hAnsi="Times New Roman"/>
        </w:rPr>
        <w:t xml:space="preserve"> [we do not have]            </w:t>
      </w:r>
      <w:r w:rsidR="006F5C3F" w:rsidRPr="00CB409A">
        <w:rPr>
          <w:rFonts w:ascii="Times New Roman" w:hAnsi="Times New Roman"/>
        </w:rPr>
        <w:t xml:space="preserve">). </w:t>
      </w:r>
      <w:r w:rsidR="00A66A9F">
        <w:rPr>
          <w:rFonts w:ascii="Times New Roman" w:hAnsi="Times New Roman"/>
        </w:rPr>
        <w:t>In sum,</w:t>
      </w:r>
      <w:r w:rsidR="00292162" w:rsidRPr="00CB409A">
        <w:rPr>
          <w:rFonts w:ascii="Times New Roman" w:hAnsi="Times New Roman"/>
        </w:rPr>
        <w:t xml:space="preserve"> the material fact demonstrated </w:t>
      </w:r>
      <w:r w:rsidR="00913129" w:rsidRPr="00CB409A">
        <w:rPr>
          <w:rFonts w:ascii="Times New Roman" w:hAnsi="Times New Roman"/>
        </w:rPr>
        <w:t xml:space="preserve">by </w:t>
      </w:r>
      <w:r w:rsidR="00292162" w:rsidRPr="00CB409A">
        <w:rPr>
          <w:rFonts w:ascii="Times New Roman" w:hAnsi="Times New Roman"/>
        </w:rPr>
        <w:t xml:space="preserve">these </w:t>
      </w:r>
      <w:r w:rsidR="00B24A43">
        <w:rPr>
          <w:rFonts w:ascii="Times New Roman" w:hAnsi="Times New Roman"/>
        </w:rPr>
        <w:t>six (6) agreements</w:t>
      </w:r>
      <w:r w:rsidR="00292162" w:rsidRPr="00CB409A">
        <w:rPr>
          <w:rFonts w:ascii="Times New Roman" w:hAnsi="Times New Roman"/>
        </w:rPr>
        <w:t xml:space="preserve"> is that the “Company,” the entity that made the </w:t>
      </w:r>
      <w:r w:rsidR="000C6304">
        <w:rPr>
          <w:rFonts w:ascii="Times New Roman" w:hAnsi="Times New Roman"/>
        </w:rPr>
        <w:t>[more than $1,500]</w:t>
      </w:r>
      <w:r w:rsidR="0029217F">
        <w:rPr>
          <w:rFonts w:ascii="Times New Roman" w:hAnsi="Times New Roman"/>
        </w:rPr>
        <w:t xml:space="preserve">  c</w:t>
      </w:r>
      <w:r w:rsidR="00292162" w:rsidRPr="00CB409A">
        <w:rPr>
          <w:rFonts w:ascii="Times New Roman" w:hAnsi="Times New Roman"/>
        </w:rPr>
        <w:t xml:space="preserve">ampaign contribution on </w:t>
      </w:r>
      <w:r w:rsidR="000C6304">
        <w:rPr>
          <w:rFonts w:ascii="Times New Roman" w:hAnsi="Times New Roman"/>
        </w:rPr>
        <w:t xml:space="preserve">[date]       </w:t>
      </w:r>
      <w:r w:rsidR="00913129" w:rsidRPr="00CB409A">
        <w:rPr>
          <w:rFonts w:ascii="Times New Roman" w:hAnsi="Times New Roman"/>
        </w:rPr>
        <w:t>, a</w:t>
      </w:r>
      <w:r w:rsidR="00A66A9F">
        <w:rPr>
          <w:rFonts w:ascii="Times New Roman" w:hAnsi="Times New Roman"/>
        </w:rPr>
        <w:t>cting in the capacity of</w:t>
      </w:r>
      <w:r w:rsidR="00913129" w:rsidRPr="00CB409A">
        <w:rPr>
          <w:rFonts w:ascii="Times New Roman" w:hAnsi="Times New Roman"/>
        </w:rPr>
        <w:t xml:space="preserve"> </w:t>
      </w:r>
      <w:r w:rsidR="00A66A9F">
        <w:rPr>
          <w:rFonts w:ascii="Times New Roman" w:hAnsi="Times New Roman"/>
        </w:rPr>
        <w:t xml:space="preserve">the Producers’ </w:t>
      </w:r>
      <w:r w:rsidR="00913129" w:rsidRPr="00CB409A">
        <w:rPr>
          <w:rFonts w:ascii="Times New Roman" w:hAnsi="Times New Roman"/>
        </w:rPr>
        <w:t>agent,</w:t>
      </w:r>
      <w:r w:rsidR="00292162" w:rsidRPr="00CB409A">
        <w:rPr>
          <w:rFonts w:ascii="Times New Roman" w:hAnsi="Times New Roman"/>
        </w:rPr>
        <w:t xml:space="preserve"> </w:t>
      </w:r>
      <w:r w:rsidR="00292162" w:rsidRPr="006561FB">
        <w:rPr>
          <w:rFonts w:ascii="Times New Roman" w:hAnsi="Times New Roman"/>
          <w:i/>
        </w:rPr>
        <w:t>did</w:t>
      </w:r>
      <w:r w:rsidR="00292162" w:rsidRPr="00CB409A">
        <w:rPr>
          <w:rFonts w:ascii="Times New Roman" w:hAnsi="Times New Roman"/>
        </w:rPr>
        <w:t xml:space="preserve"> </w:t>
      </w:r>
      <w:r w:rsidR="00292162" w:rsidRPr="00CB409A">
        <w:rPr>
          <w:rFonts w:ascii="Times New Roman" w:hAnsi="Times New Roman"/>
          <w:i/>
        </w:rPr>
        <w:t>not</w:t>
      </w:r>
      <w:r w:rsidR="00292162" w:rsidRPr="00CB409A">
        <w:rPr>
          <w:rFonts w:ascii="Times New Roman" w:hAnsi="Times New Roman"/>
        </w:rPr>
        <w:t xml:space="preserve"> </w:t>
      </w:r>
      <w:r w:rsidR="00292162" w:rsidRPr="006561FB">
        <w:rPr>
          <w:rFonts w:ascii="Times New Roman" w:hAnsi="Times New Roman"/>
          <w:i/>
        </w:rPr>
        <w:t>enter</w:t>
      </w:r>
      <w:r w:rsidR="00292162" w:rsidRPr="00CB409A">
        <w:rPr>
          <w:rFonts w:ascii="Times New Roman" w:hAnsi="Times New Roman"/>
        </w:rPr>
        <w:t xml:space="preserve"> into these </w:t>
      </w:r>
      <w:r w:rsidR="00A66A9F">
        <w:rPr>
          <w:rFonts w:ascii="Times New Roman" w:hAnsi="Times New Roman"/>
        </w:rPr>
        <w:t xml:space="preserve">City </w:t>
      </w:r>
      <w:r w:rsidR="00292162" w:rsidRPr="00CB409A">
        <w:rPr>
          <w:rFonts w:ascii="Times New Roman" w:hAnsi="Times New Roman"/>
        </w:rPr>
        <w:t xml:space="preserve">contracts.  Instead, the entities that entered into these contracts with the City were the </w:t>
      </w:r>
      <w:r w:rsidR="00913129" w:rsidRPr="00CB409A">
        <w:rPr>
          <w:rFonts w:ascii="Times New Roman" w:hAnsi="Times New Roman"/>
        </w:rPr>
        <w:t xml:space="preserve">six </w:t>
      </w:r>
      <w:r>
        <w:rPr>
          <w:rFonts w:ascii="Times New Roman" w:hAnsi="Times New Roman"/>
        </w:rPr>
        <w:t xml:space="preserve">(6) </w:t>
      </w:r>
      <w:r w:rsidR="00292162" w:rsidRPr="00CB409A">
        <w:rPr>
          <w:rFonts w:ascii="Times New Roman" w:hAnsi="Times New Roman"/>
        </w:rPr>
        <w:t>Producers</w:t>
      </w:r>
      <w:r>
        <w:rPr>
          <w:rFonts w:ascii="Times New Roman" w:hAnsi="Times New Roman"/>
        </w:rPr>
        <w:t xml:space="preserve"> for the musicians</w:t>
      </w:r>
      <w:r w:rsidR="00B24A43">
        <w:rPr>
          <w:rFonts w:ascii="Times New Roman" w:hAnsi="Times New Roman"/>
        </w:rPr>
        <w:t>, namely</w:t>
      </w:r>
      <w:r w:rsidR="00292162" w:rsidRPr="00CB409A">
        <w:rPr>
          <w:rFonts w:ascii="Times New Roman" w:hAnsi="Times New Roman"/>
        </w:rPr>
        <w:t xml:space="preserve">: </w:t>
      </w:r>
      <w:r w:rsidR="000C6304">
        <w:rPr>
          <w:rFonts w:ascii="Times New Roman" w:hAnsi="Times New Roman"/>
        </w:rPr>
        <w:t xml:space="preserve">[Q]           </w:t>
      </w:r>
      <w:r w:rsidR="00292162" w:rsidRPr="00CB409A">
        <w:rPr>
          <w:rFonts w:ascii="Times New Roman" w:hAnsi="Times New Roman"/>
        </w:rPr>
        <w:t xml:space="preserve"> </w:t>
      </w:r>
      <w:r w:rsidR="000C6304">
        <w:rPr>
          <w:rFonts w:ascii="Times New Roman" w:hAnsi="Times New Roman"/>
        </w:rPr>
        <w:t xml:space="preserve">                    </w:t>
      </w:r>
      <w:r w:rsidR="00292162" w:rsidRPr="00CB409A">
        <w:rPr>
          <w:rFonts w:ascii="Times New Roman" w:hAnsi="Times New Roman"/>
        </w:rPr>
        <w:t xml:space="preserve">; </w:t>
      </w:r>
      <w:r w:rsidR="000C6304">
        <w:rPr>
          <w:rFonts w:ascii="Times New Roman" w:hAnsi="Times New Roman"/>
        </w:rPr>
        <w:t>[R]                                     ;</w:t>
      </w:r>
      <w:r w:rsidR="00292162" w:rsidRPr="00CB409A">
        <w:rPr>
          <w:rFonts w:ascii="Times New Roman" w:hAnsi="Times New Roman"/>
        </w:rPr>
        <w:t xml:space="preserve"> </w:t>
      </w:r>
      <w:r w:rsidR="000C6304">
        <w:rPr>
          <w:rFonts w:ascii="Times New Roman" w:hAnsi="Times New Roman"/>
        </w:rPr>
        <w:t xml:space="preserve">[B]                            </w:t>
      </w:r>
      <w:r w:rsidR="00292162" w:rsidRPr="00CB409A">
        <w:rPr>
          <w:rFonts w:ascii="Times New Roman" w:hAnsi="Times New Roman"/>
        </w:rPr>
        <w:t xml:space="preserve">; </w:t>
      </w:r>
      <w:r w:rsidR="000C6304">
        <w:rPr>
          <w:rFonts w:ascii="Times New Roman" w:hAnsi="Times New Roman"/>
        </w:rPr>
        <w:t xml:space="preserve">[T]                              </w:t>
      </w:r>
      <w:r w:rsidR="00292162" w:rsidRPr="00CB409A">
        <w:rPr>
          <w:rFonts w:ascii="Times New Roman" w:hAnsi="Times New Roman"/>
        </w:rPr>
        <w:t xml:space="preserve">; </w:t>
      </w:r>
      <w:r w:rsidR="000C6304">
        <w:rPr>
          <w:rFonts w:ascii="Times New Roman" w:hAnsi="Times New Roman"/>
        </w:rPr>
        <w:t xml:space="preserve">[P]                                  </w:t>
      </w:r>
      <w:r w:rsidR="00292162" w:rsidRPr="00CB409A">
        <w:rPr>
          <w:rFonts w:ascii="Times New Roman" w:hAnsi="Times New Roman"/>
        </w:rPr>
        <w:t xml:space="preserve">; and </w:t>
      </w:r>
      <w:r w:rsidR="000C6304">
        <w:rPr>
          <w:rFonts w:ascii="Times New Roman" w:hAnsi="Times New Roman"/>
        </w:rPr>
        <w:t xml:space="preserve">[O]                                        </w:t>
      </w:r>
    </w:p>
    <w:p w:rsidR="00EA0A90" w:rsidRDefault="00EA0A90" w:rsidP="00013007">
      <w:pPr>
        <w:pStyle w:val="NoSpacing"/>
        <w:jc w:val="both"/>
        <w:rPr>
          <w:rFonts w:ascii="Times New Roman" w:eastAsia="Times New Roman" w:hAnsi="Times New Roman"/>
          <w:u w:val="single"/>
        </w:rPr>
      </w:pPr>
    </w:p>
    <w:p w:rsidR="00B6258B" w:rsidRDefault="00870685" w:rsidP="00013007">
      <w:pPr>
        <w:pStyle w:val="NoSpacing"/>
        <w:jc w:val="both"/>
        <w:rPr>
          <w:rFonts w:ascii="Times New Roman" w:hAnsi="Times New Roman"/>
        </w:rPr>
      </w:pPr>
      <w:r w:rsidRPr="00CB409A">
        <w:rPr>
          <w:rFonts w:ascii="Times New Roman" w:eastAsia="Times New Roman" w:hAnsi="Times New Roman"/>
          <w:u w:val="single"/>
        </w:rPr>
        <w:t>The Definition of “Doing Business</w:t>
      </w:r>
      <w:r w:rsidR="003C0C39">
        <w:rPr>
          <w:rFonts w:ascii="Times New Roman" w:eastAsia="Times New Roman" w:hAnsi="Times New Roman"/>
          <w:u w:val="single"/>
        </w:rPr>
        <w:t>.”</w:t>
      </w:r>
      <w:r w:rsidRPr="00CB409A">
        <w:rPr>
          <w:rFonts w:ascii="Times New Roman" w:eastAsia="Times New Roman" w:hAnsi="Times New Roman"/>
        </w:rPr>
        <w:t xml:space="preserve">  </w:t>
      </w:r>
      <w:r w:rsidR="001D421F">
        <w:rPr>
          <w:rFonts w:ascii="Times New Roman" w:eastAsia="Times New Roman" w:hAnsi="Times New Roman"/>
        </w:rPr>
        <w:t xml:space="preserve">As we have recognized in previous cases, </w:t>
      </w:r>
      <w:r w:rsidR="00B24A43">
        <w:rPr>
          <w:rFonts w:ascii="Times New Roman" w:eastAsia="Times New Roman" w:hAnsi="Times New Roman"/>
        </w:rPr>
        <w:t xml:space="preserve">and as clearly provided in the Ordinance, </w:t>
      </w:r>
      <w:r w:rsidR="001D421F">
        <w:rPr>
          <w:rFonts w:ascii="Times New Roman" w:eastAsia="Times New Roman" w:hAnsi="Times New Roman"/>
        </w:rPr>
        <w:t>i</w:t>
      </w:r>
      <w:r w:rsidR="00913129" w:rsidRPr="00CB409A">
        <w:rPr>
          <w:rFonts w:ascii="Times New Roman" w:eastAsia="Times New Roman" w:hAnsi="Times New Roman"/>
        </w:rPr>
        <w:t>n order f</w:t>
      </w:r>
      <w:r w:rsidRPr="00CB409A">
        <w:rPr>
          <w:rFonts w:ascii="Times New Roman" w:eastAsia="Times New Roman" w:hAnsi="Times New Roman"/>
        </w:rPr>
        <w:t xml:space="preserve">or </w:t>
      </w:r>
      <w:r w:rsidR="00896283" w:rsidRPr="00CB409A">
        <w:rPr>
          <w:rFonts w:ascii="Times New Roman" w:eastAsia="Times New Roman" w:hAnsi="Times New Roman"/>
        </w:rPr>
        <w:t>the Board</w:t>
      </w:r>
      <w:r w:rsidRPr="00CB409A">
        <w:rPr>
          <w:rFonts w:ascii="Times New Roman" w:eastAsia="Times New Roman" w:hAnsi="Times New Roman"/>
        </w:rPr>
        <w:t xml:space="preserve"> to </w:t>
      </w:r>
      <w:r w:rsidR="00B6585D" w:rsidRPr="00CB409A">
        <w:rPr>
          <w:rFonts w:ascii="Times New Roman" w:eastAsia="Times New Roman" w:hAnsi="Times New Roman"/>
        </w:rPr>
        <w:t>conclude</w:t>
      </w:r>
      <w:r w:rsidRPr="00CB409A">
        <w:rPr>
          <w:rFonts w:ascii="Times New Roman" w:eastAsia="Times New Roman" w:hAnsi="Times New Roman"/>
        </w:rPr>
        <w:t xml:space="preserve"> that a person was “doing business” with the City</w:t>
      </w:r>
      <w:r w:rsidR="00111AB9">
        <w:rPr>
          <w:rFonts w:ascii="Times New Roman" w:eastAsia="Times New Roman" w:hAnsi="Times New Roman"/>
        </w:rPr>
        <w:t>,</w:t>
      </w:r>
      <w:r w:rsidRPr="00CB409A">
        <w:rPr>
          <w:rFonts w:ascii="Times New Roman" w:eastAsia="Times New Roman" w:hAnsi="Times New Roman"/>
        </w:rPr>
        <w:t xml:space="preserve"> </w:t>
      </w:r>
      <w:r w:rsidR="00896283" w:rsidRPr="00CB409A">
        <w:rPr>
          <w:rFonts w:ascii="Times New Roman" w:eastAsia="Times New Roman" w:hAnsi="Times New Roman"/>
        </w:rPr>
        <w:t xml:space="preserve">the </w:t>
      </w:r>
      <w:r w:rsidR="00CA5910">
        <w:rPr>
          <w:rFonts w:ascii="Times New Roman" w:eastAsia="Times New Roman" w:hAnsi="Times New Roman"/>
        </w:rPr>
        <w:t>person</w:t>
      </w:r>
      <w:r w:rsidRPr="00CB409A">
        <w:rPr>
          <w:rFonts w:ascii="Times New Roman" w:eastAsia="Times New Roman" w:hAnsi="Times New Roman"/>
        </w:rPr>
        <w:t xml:space="preserve"> must have “sales,” “purchases,” or “contracts</w:t>
      </w:r>
      <w:r w:rsidR="003C0C39">
        <w:rPr>
          <w:rFonts w:ascii="Times New Roman" w:eastAsia="Times New Roman" w:hAnsi="Times New Roman"/>
        </w:rPr>
        <w:t>”</w:t>
      </w:r>
      <w:r w:rsidRPr="00CB409A">
        <w:rPr>
          <w:rFonts w:ascii="Times New Roman" w:eastAsia="Times New Roman" w:hAnsi="Times New Roman"/>
        </w:rPr>
        <w:t xml:space="preserve"> </w:t>
      </w:r>
      <w:r w:rsidR="003C0C39">
        <w:rPr>
          <w:rFonts w:ascii="Times New Roman" w:eastAsia="Times New Roman" w:hAnsi="Times New Roman"/>
        </w:rPr>
        <w:t>“</w:t>
      </w:r>
      <w:r w:rsidRPr="00CB409A">
        <w:rPr>
          <w:rFonts w:ascii="Times New Roman" w:eastAsia="Times New Roman" w:hAnsi="Times New Roman"/>
          <w:i/>
        </w:rPr>
        <w:t>to, from or with</w:t>
      </w:r>
      <w:r w:rsidRPr="00CB409A">
        <w:rPr>
          <w:rFonts w:ascii="Times New Roman" w:eastAsia="Times New Roman" w:hAnsi="Times New Roman"/>
        </w:rPr>
        <w:t xml:space="preserve"> the City or any City agency.</w:t>
      </w:r>
      <w:r w:rsidR="00896283" w:rsidRPr="00CB409A">
        <w:rPr>
          <w:rFonts w:ascii="Times New Roman" w:eastAsia="Times New Roman" w:hAnsi="Times New Roman"/>
        </w:rPr>
        <w:t>”</w:t>
      </w:r>
      <w:r w:rsidR="00B6585D" w:rsidRPr="00CB409A">
        <w:rPr>
          <w:rStyle w:val="FootnoteReference"/>
          <w:rFonts w:ascii="Times New Roman" w:eastAsia="Times New Roman" w:hAnsi="Times New Roman"/>
        </w:rPr>
        <w:footnoteReference w:id="14"/>
      </w:r>
      <w:r w:rsidR="00DE2446">
        <w:rPr>
          <w:rFonts w:ascii="Times New Roman" w:eastAsia="Times New Roman" w:hAnsi="Times New Roman"/>
        </w:rPr>
        <w:t xml:space="preserve"> The wording of the definition of “doing business” is important: </w:t>
      </w:r>
      <w:r w:rsidR="009846A4">
        <w:rPr>
          <w:rFonts w:ascii="Times New Roman" w:eastAsia="Times New Roman" w:hAnsi="Times New Roman"/>
        </w:rPr>
        <w:t>it</w:t>
      </w:r>
      <w:r w:rsidR="00DE2446">
        <w:rPr>
          <w:rFonts w:ascii="Times New Roman" w:eastAsia="Times New Roman" w:hAnsi="Times New Roman"/>
        </w:rPr>
        <w:t xml:space="preserve"> says, specifically, sales, purchases, or contracts </w:t>
      </w:r>
      <w:r w:rsidR="001B3C34">
        <w:rPr>
          <w:rFonts w:ascii="Times New Roman" w:eastAsia="Times New Roman" w:hAnsi="Times New Roman"/>
        </w:rPr>
        <w:t>“</w:t>
      </w:r>
      <w:r w:rsidR="00DE2446" w:rsidRPr="00DE2446">
        <w:rPr>
          <w:rFonts w:ascii="Times New Roman" w:eastAsia="Times New Roman" w:hAnsi="Times New Roman"/>
          <w:b/>
        </w:rPr>
        <w:t>to, from or with</w:t>
      </w:r>
      <w:r w:rsidR="00DE2446">
        <w:rPr>
          <w:rFonts w:ascii="Times New Roman" w:eastAsia="Times New Roman" w:hAnsi="Times New Roman"/>
        </w:rPr>
        <w:t xml:space="preserve"> the City.”</w:t>
      </w:r>
      <w:r w:rsidR="00B108D0">
        <w:rPr>
          <w:rStyle w:val="FootnoteReference"/>
          <w:rFonts w:ascii="Times New Roman" w:eastAsia="Times New Roman" w:hAnsi="Times New Roman"/>
        </w:rPr>
        <w:footnoteReference w:id="15"/>
      </w:r>
      <w:r w:rsidR="0031643A">
        <w:rPr>
          <w:rFonts w:ascii="Times New Roman" w:eastAsia="Times New Roman" w:hAnsi="Times New Roman"/>
        </w:rPr>
        <w:t xml:space="preserve"> </w:t>
      </w:r>
      <w:r w:rsidR="00407025">
        <w:rPr>
          <w:rFonts w:ascii="Times New Roman" w:eastAsia="Times New Roman" w:hAnsi="Times New Roman"/>
        </w:rPr>
        <w:t>It</w:t>
      </w:r>
      <w:r w:rsidR="00DE2446">
        <w:rPr>
          <w:rFonts w:ascii="Times New Roman" w:eastAsia="Times New Roman" w:hAnsi="Times New Roman"/>
        </w:rPr>
        <w:t xml:space="preserve"> does </w:t>
      </w:r>
      <w:r w:rsidR="00DE2446" w:rsidRPr="00407025">
        <w:rPr>
          <w:rFonts w:ascii="Times New Roman" w:eastAsia="Times New Roman" w:hAnsi="Times New Roman"/>
          <w:b/>
          <w:i/>
        </w:rPr>
        <w:t>not</w:t>
      </w:r>
      <w:r w:rsidR="00DE2446">
        <w:rPr>
          <w:rFonts w:ascii="Times New Roman" w:eastAsia="Times New Roman" w:hAnsi="Times New Roman"/>
        </w:rPr>
        <w:t xml:space="preserve"> say transactions, contract</w:t>
      </w:r>
      <w:r w:rsidR="00F77395">
        <w:rPr>
          <w:rFonts w:ascii="Times New Roman" w:eastAsia="Times New Roman" w:hAnsi="Times New Roman"/>
        </w:rPr>
        <w:t>s, or sales “involving the City</w:t>
      </w:r>
      <w:r w:rsidR="00DE2446">
        <w:rPr>
          <w:rFonts w:ascii="Times New Roman" w:eastAsia="Times New Roman" w:hAnsi="Times New Roman"/>
        </w:rPr>
        <w:t xml:space="preserve">” </w:t>
      </w:r>
      <w:r w:rsidR="001B3C34">
        <w:rPr>
          <w:rFonts w:ascii="Times New Roman" w:eastAsia="Times New Roman" w:hAnsi="Times New Roman"/>
        </w:rPr>
        <w:t>(</w:t>
      </w:r>
      <w:r w:rsidR="00EB6768">
        <w:rPr>
          <w:rFonts w:ascii="Times New Roman" w:eastAsia="Times New Roman" w:hAnsi="Times New Roman"/>
        </w:rPr>
        <w:t xml:space="preserve">that phrase is </w:t>
      </w:r>
      <w:r w:rsidR="001B3C34">
        <w:rPr>
          <w:rFonts w:ascii="Times New Roman" w:eastAsia="Times New Roman" w:hAnsi="Times New Roman"/>
        </w:rPr>
        <w:t>used in the Ordinance’s conflicts of interest and post-employment provisions,</w:t>
      </w:r>
      <w:r w:rsidR="001B3C34" w:rsidRPr="001B3C34">
        <w:rPr>
          <w:rFonts w:ascii="Times New Roman" w:hAnsi="Times New Roman"/>
        </w:rPr>
        <w:t xml:space="preserve"> </w:t>
      </w:r>
      <w:r w:rsidR="001B3C34" w:rsidRPr="00CB409A">
        <w:rPr>
          <w:rFonts w:ascii="Times New Roman" w:hAnsi="Times New Roman"/>
        </w:rPr>
        <w:t>§§2-156-</w:t>
      </w:r>
      <w:r w:rsidR="001B3C34">
        <w:rPr>
          <w:rFonts w:ascii="Times New Roman" w:hAnsi="Times New Roman"/>
        </w:rPr>
        <w:t>080(b)(2) and -110(b), respectively),</w:t>
      </w:r>
      <w:r w:rsidR="001B3C34">
        <w:rPr>
          <w:rFonts w:ascii="Times New Roman" w:eastAsia="Times New Roman" w:hAnsi="Times New Roman"/>
        </w:rPr>
        <w:t xml:space="preserve"> </w:t>
      </w:r>
      <w:r w:rsidR="00F77395">
        <w:rPr>
          <w:rFonts w:ascii="Times New Roman" w:eastAsia="Times New Roman" w:hAnsi="Times New Roman"/>
        </w:rPr>
        <w:t xml:space="preserve">or use the phrase “City contractor” (defined in </w:t>
      </w:r>
      <w:r w:rsidR="00F77395" w:rsidRPr="00CB409A">
        <w:rPr>
          <w:rFonts w:ascii="Times New Roman" w:hAnsi="Times New Roman"/>
        </w:rPr>
        <w:t>§2-156-</w:t>
      </w:r>
      <w:r w:rsidR="009C2B49">
        <w:rPr>
          <w:rFonts w:ascii="Times New Roman" w:hAnsi="Times New Roman"/>
        </w:rPr>
        <w:t>010(e</w:t>
      </w:r>
      <w:r w:rsidR="00F77395">
        <w:rPr>
          <w:rFonts w:ascii="Times New Roman" w:hAnsi="Times New Roman"/>
        </w:rPr>
        <w:t>)) in place of persons “doing business” with the City.</w:t>
      </w:r>
      <w:r w:rsidR="00F77395">
        <w:rPr>
          <w:rFonts w:ascii="Times New Roman" w:eastAsia="Times New Roman" w:hAnsi="Times New Roman"/>
        </w:rPr>
        <w:t xml:space="preserve"> </w:t>
      </w:r>
      <w:r w:rsidR="00DE2446">
        <w:rPr>
          <w:rFonts w:ascii="Times New Roman" w:eastAsia="Times New Roman" w:hAnsi="Times New Roman"/>
        </w:rPr>
        <w:t xml:space="preserve"> The drafters could have used </w:t>
      </w:r>
      <w:r w:rsidR="00F77395">
        <w:rPr>
          <w:rFonts w:ascii="Times New Roman" w:eastAsia="Times New Roman" w:hAnsi="Times New Roman"/>
        </w:rPr>
        <w:t>either of these other phrases</w:t>
      </w:r>
      <w:r w:rsidR="00DE2446">
        <w:rPr>
          <w:rFonts w:ascii="Times New Roman" w:eastAsia="Times New Roman" w:hAnsi="Times New Roman"/>
        </w:rPr>
        <w:t xml:space="preserve"> </w:t>
      </w:r>
      <w:r w:rsidR="00407025">
        <w:rPr>
          <w:rFonts w:ascii="Times New Roman" w:eastAsia="Times New Roman" w:hAnsi="Times New Roman"/>
        </w:rPr>
        <w:t>when</w:t>
      </w:r>
      <w:r w:rsidR="00DE2446">
        <w:rPr>
          <w:rFonts w:ascii="Times New Roman" w:eastAsia="Times New Roman" w:hAnsi="Times New Roman"/>
        </w:rPr>
        <w:t xml:space="preserve"> defining the term “doing business” with the City, or in the campaign contribution limitation provision itself</w:t>
      </w:r>
      <w:r w:rsidR="00407025">
        <w:rPr>
          <w:rFonts w:ascii="Times New Roman" w:eastAsia="Times New Roman" w:hAnsi="Times New Roman"/>
        </w:rPr>
        <w:t xml:space="preserve">, </w:t>
      </w:r>
      <w:r w:rsidR="00407025" w:rsidRPr="00CB409A">
        <w:rPr>
          <w:rFonts w:ascii="Times New Roman" w:hAnsi="Times New Roman"/>
        </w:rPr>
        <w:t>§2-156-445(a)</w:t>
      </w:r>
      <w:r w:rsidR="00B24A43">
        <w:rPr>
          <w:rFonts w:ascii="Times New Roman" w:hAnsi="Times New Roman"/>
        </w:rPr>
        <w:t xml:space="preserve"> or its predecessor, </w:t>
      </w:r>
      <w:r w:rsidR="00B24A43" w:rsidRPr="00CB409A">
        <w:rPr>
          <w:rFonts w:ascii="Times New Roman" w:hAnsi="Times New Roman"/>
        </w:rPr>
        <w:t>§2-16</w:t>
      </w:r>
      <w:r w:rsidR="00B24A43">
        <w:rPr>
          <w:rFonts w:ascii="Times New Roman" w:hAnsi="Times New Roman"/>
        </w:rPr>
        <w:t>4</w:t>
      </w:r>
      <w:r w:rsidR="00B24A43" w:rsidRPr="00CB409A">
        <w:rPr>
          <w:rFonts w:ascii="Times New Roman" w:hAnsi="Times New Roman"/>
        </w:rPr>
        <w:t>-</w:t>
      </w:r>
      <w:r w:rsidR="00B24A43">
        <w:rPr>
          <w:rFonts w:ascii="Times New Roman" w:hAnsi="Times New Roman"/>
        </w:rPr>
        <w:t>040</w:t>
      </w:r>
      <w:r w:rsidR="00B24A43" w:rsidRPr="00CB409A">
        <w:rPr>
          <w:rFonts w:ascii="Times New Roman" w:hAnsi="Times New Roman"/>
        </w:rPr>
        <w:t>(a)</w:t>
      </w:r>
      <w:r w:rsidR="00F77395">
        <w:rPr>
          <w:rFonts w:ascii="Times New Roman" w:hAnsi="Times New Roman"/>
        </w:rPr>
        <w:t>, when specifying wh</w:t>
      </w:r>
      <w:r w:rsidR="00B24A43">
        <w:rPr>
          <w:rFonts w:ascii="Times New Roman" w:hAnsi="Times New Roman"/>
        </w:rPr>
        <w:t>ich persons are</w:t>
      </w:r>
      <w:r w:rsidR="00F77395">
        <w:rPr>
          <w:rFonts w:ascii="Times New Roman" w:hAnsi="Times New Roman"/>
        </w:rPr>
        <w:t xml:space="preserve"> subject to the Ordinance’s $1,500 annual political contribution limits. </w:t>
      </w:r>
      <w:r w:rsidR="00407025">
        <w:rPr>
          <w:rFonts w:ascii="Times New Roman" w:hAnsi="Times New Roman"/>
        </w:rPr>
        <w:t>But they did not. The phrase “</w:t>
      </w:r>
      <w:r w:rsidR="009E128B">
        <w:rPr>
          <w:rFonts w:ascii="Times New Roman" w:hAnsi="Times New Roman"/>
        </w:rPr>
        <w:t xml:space="preserve">business transaction </w:t>
      </w:r>
      <w:r w:rsidR="00407025">
        <w:rPr>
          <w:rFonts w:ascii="Times New Roman" w:hAnsi="Times New Roman"/>
        </w:rPr>
        <w:t xml:space="preserve">involving the City” is </w:t>
      </w:r>
      <w:r w:rsidR="009C2B49">
        <w:rPr>
          <w:rFonts w:ascii="Times New Roman" w:hAnsi="Times New Roman"/>
        </w:rPr>
        <w:t xml:space="preserve">the </w:t>
      </w:r>
      <w:r w:rsidR="00407025">
        <w:rPr>
          <w:rFonts w:ascii="Times New Roman" w:hAnsi="Times New Roman"/>
        </w:rPr>
        <w:t>broade</w:t>
      </w:r>
      <w:r w:rsidR="00F77395">
        <w:rPr>
          <w:rFonts w:ascii="Times New Roman" w:hAnsi="Times New Roman"/>
        </w:rPr>
        <w:t>st</w:t>
      </w:r>
      <w:r w:rsidR="00407025">
        <w:rPr>
          <w:rFonts w:ascii="Times New Roman" w:hAnsi="Times New Roman"/>
        </w:rPr>
        <w:t xml:space="preserve">, as we have recognized in </w:t>
      </w:r>
      <w:r w:rsidR="00910B85">
        <w:rPr>
          <w:rFonts w:ascii="Times New Roman" w:hAnsi="Times New Roman"/>
        </w:rPr>
        <w:t>several</w:t>
      </w:r>
      <w:r w:rsidR="00407025">
        <w:rPr>
          <w:rFonts w:ascii="Times New Roman" w:hAnsi="Times New Roman"/>
        </w:rPr>
        <w:t xml:space="preserve"> advisory opinion</w:t>
      </w:r>
      <w:r w:rsidR="00910B85">
        <w:rPr>
          <w:rFonts w:ascii="Times New Roman" w:hAnsi="Times New Roman"/>
        </w:rPr>
        <w:t>s</w:t>
      </w:r>
      <w:r w:rsidR="00407025">
        <w:rPr>
          <w:rFonts w:ascii="Times New Roman" w:hAnsi="Times New Roman"/>
        </w:rPr>
        <w:t xml:space="preserve"> construing other </w:t>
      </w:r>
      <w:r w:rsidR="00B24A43">
        <w:rPr>
          <w:rFonts w:ascii="Times New Roman" w:hAnsi="Times New Roman"/>
        </w:rPr>
        <w:t xml:space="preserve">Ordinance </w:t>
      </w:r>
      <w:r w:rsidR="00407025">
        <w:rPr>
          <w:rFonts w:ascii="Times New Roman" w:hAnsi="Times New Roman"/>
        </w:rPr>
        <w:t xml:space="preserve">provisions </w:t>
      </w:r>
      <w:r w:rsidR="00542CEF">
        <w:rPr>
          <w:rFonts w:ascii="Times New Roman" w:hAnsi="Times New Roman"/>
        </w:rPr>
        <w:t>where</w:t>
      </w:r>
      <w:r w:rsidR="00407025">
        <w:rPr>
          <w:rFonts w:ascii="Times New Roman" w:hAnsi="Times New Roman"/>
        </w:rPr>
        <w:t xml:space="preserve"> it occurs, </w:t>
      </w:r>
      <w:r w:rsidR="00B24A43">
        <w:rPr>
          <w:rFonts w:ascii="Times New Roman" w:hAnsi="Times New Roman"/>
        </w:rPr>
        <w:t>such as</w:t>
      </w:r>
      <w:r w:rsidR="00542CEF">
        <w:rPr>
          <w:rFonts w:ascii="Times New Roman" w:hAnsi="Times New Roman"/>
        </w:rPr>
        <w:t xml:space="preserve"> t</w:t>
      </w:r>
      <w:r w:rsidR="00407025">
        <w:rPr>
          <w:rFonts w:ascii="Times New Roman" w:hAnsi="Times New Roman"/>
        </w:rPr>
        <w:t xml:space="preserve">he post-employment and conflicts of interest restrictions. </w:t>
      </w:r>
      <w:r w:rsidR="00EB6768">
        <w:rPr>
          <w:rFonts w:ascii="Times New Roman" w:hAnsi="Times New Roman"/>
        </w:rPr>
        <w:t>For example, i</w:t>
      </w:r>
      <w:r w:rsidR="00407025">
        <w:rPr>
          <w:rFonts w:ascii="Times New Roman" w:hAnsi="Times New Roman"/>
        </w:rPr>
        <w:t>t covers transactions</w:t>
      </w:r>
      <w:r w:rsidR="00EB6768">
        <w:rPr>
          <w:rFonts w:ascii="Times New Roman" w:hAnsi="Times New Roman"/>
        </w:rPr>
        <w:t xml:space="preserve"> in which</w:t>
      </w:r>
      <w:r w:rsidR="00407025">
        <w:rPr>
          <w:rFonts w:ascii="Times New Roman" w:hAnsi="Times New Roman"/>
        </w:rPr>
        <w:t xml:space="preserve"> a former City employee is assisting a new employer in a transaction in which </w:t>
      </w:r>
      <w:r w:rsidR="00542CEF">
        <w:rPr>
          <w:rFonts w:ascii="Times New Roman" w:hAnsi="Times New Roman"/>
        </w:rPr>
        <w:t>his post-City</w:t>
      </w:r>
      <w:r w:rsidR="00407025">
        <w:rPr>
          <w:rFonts w:ascii="Times New Roman" w:hAnsi="Times New Roman"/>
        </w:rPr>
        <w:t xml:space="preserve"> employer is not a </w:t>
      </w:r>
      <w:r w:rsidR="00542CEF">
        <w:rPr>
          <w:rFonts w:ascii="Times New Roman" w:hAnsi="Times New Roman"/>
        </w:rPr>
        <w:t xml:space="preserve">party to a City </w:t>
      </w:r>
      <w:r w:rsidR="0016463E">
        <w:rPr>
          <w:rFonts w:ascii="Times New Roman" w:hAnsi="Times New Roman"/>
        </w:rPr>
        <w:t xml:space="preserve">contract (or, </w:t>
      </w:r>
      <w:r w:rsidR="00407025">
        <w:rPr>
          <w:rFonts w:ascii="Times New Roman" w:hAnsi="Times New Roman"/>
        </w:rPr>
        <w:t xml:space="preserve">transactions in which </w:t>
      </w:r>
      <w:r w:rsidR="00542CEF">
        <w:rPr>
          <w:rFonts w:ascii="Times New Roman" w:hAnsi="Times New Roman"/>
        </w:rPr>
        <w:t>his</w:t>
      </w:r>
      <w:r w:rsidR="00407025">
        <w:rPr>
          <w:rFonts w:ascii="Times New Roman" w:hAnsi="Times New Roman"/>
        </w:rPr>
        <w:t xml:space="preserve"> new employer is not in “privity of contract” with the City)</w:t>
      </w:r>
      <w:r w:rsidR="00910B85">
        <w:rPr>
          <w:rFonts w:ascii="Times New Roman" w:hAnsi="Times New Roman"/>
        </w:rPr>
        <w:t xml:space="preserve">, </w:t>
      </w:r>
      <w:r w:rsidR="00EB6768">
        <w:rPr>
          <w:rFonts w:ascii="Times New Roman" w:hAnsi="Times New Roman"/>
        </w:rPr>
        <w:t xml:space="preserve">but </w:t>
      </w:r>
      <w:r w:rsidR="00B24A43">
        <w:rPr>
          <w:rFonts w:ascii="Times New Roman" w:hAnsi="Times New Roman"/>
        </w:rPr>
        <w:t xml:space="preserve">in which the City </w:t>
      </w:r>
      <w:r w:rsidR="00EB6768">
        <w:rPr>
          <w:rFonts w:ascii="Times New Roman" w:hAnsi="Times New Roman"/>
        </w:rPr>
        <w:t xml:space="preserve">will play a substantial role, </w:t>
      </w:r>
      <w:r w:rsidR="00910B85">
        <w:rPr>
          <w:rFonts w:ascii="Times New Roman" w:hAnsi="Times New Roman"/>
        </w:rPr>
        <w:t xml:space="preserve">or in which the City is acting </w:t>
      </w:r>
      <w:r w:rsidR="005E7A6F">
        <w:rPr>
          <w:rFonts w:ascii="Times New Roman" w:hAnsi="Times New Roman"/>
        </w:rPr>
        <w:t xml:space="preserve">as </w:t>
      </w:r>
      <w:r w:rsidR="00910B85">
        <w:rPr>
          <w:rFonts w:ascii="Times New Roman" w:hAnsi="Times New Roman"/>
        </w:rPr>
        <w:t>a regulatory body</w:t>
      </w:r>
      <w:r w:rsidR="00407025">
        <w:rPr>
          <w:rFonts w:ascii="Times New Roman" w:hAnsi="Times New Roman"/>
        </w:rPr>
        <w:t>.</w:t>
      </w:r>
      <w:r w:rsidR="00910B85">
        <w:rPr>
          <w:rStyle w:val="FootnoteReference"/>
          <w:rFonts w:ascii="Times New Roman" w:hAnsi="Times New Roman"/>
        </w:rPr>
        <w:footnoteReference w:id="16"/>
      </w:r>
      <w:r w:rsidR="00EB6768">
        <w:rPr>
          <w:rFonts w:ascii="Times New Roman" w:hAnsi="Times New Roman"/>
        </w:rPr>
        <w:t xml:space="preserve"> </w:t>
      </w:r>
    </w:p>
    <w:p w:rsidR="00B6258B" w:rsidRDefault="00B6258B" w:rsidP="00013007">
      <w:pPr>
        <w:pStyle w:val="NoSpacing"/>
        <w:jc w:val="both"/>
        <w:rPr>
          <w:rFonts w:ascii="Times New Roman" w:hAnsi="Times New Roman"/>
        </w:rPr>
      </w:pPr>
    </w:p>
    <w:p w:rsidR="00F77395" w:rsidRDefault="00EB6768" w:rsidP="00013007">
      <w:pPr>
        <w:pStyle w:val="NoSpacing"/>
        <w:jc w:val="both"/>
        <w:rPr>
          <w:rFonts w:ascii="Times New Roman" w:hAnsi="Times New Roman"/>
        </w:rPr>
      </w:pPr>
      <w:r>
        <w:rPr>
          <w:rFonts w:ascii="Times New Roman" w:hAnsi="Times New Roman"/>
        </w:rPr>
        <w:t>W</w:t>
      </w:r>
      <w:r w:rsidR="00F77395">
        <w:rPr>
          <w:rFonts w:ascii="Times New Roman" w:hAnsi="Times New Roman"/>
        </w:rPr>
        <w:t xml:space="preserve">ere it meaningful, </w:t>
      </w:r>
      <w:r w:rsidR="00B6258B">
        <w:rPr>
          <w:rFonts w:ascii="Times New Roman" w:hAnsi="Times New Roman"/>
        </w:rPr>
        <w:t xml:space="preserve">then, </w:t>
      </w:r>
      <w:r w:rsidR="00F77395">
        <w:rPr>
          <w:rFonts w:ascii="Times New Roman" w:hAnsi="Times New Roman"/>
        </w:rPr>
        <w:t>the Board might conclude</w:t>
      </w:r>
      <w:r w:rsidR="00734E11">
        <w:rPr>
          <w:rFonts w:ascii="Times New Roman" w:hAnsi="Times New Roman"/>
        </w:rPr>
        <w:t>, based on the facts presented,</w:t>
      </w:r>
      <w:r w:rsidR="00F77395">
        <w:rPr>
          <w:rFonts w:ascii="Times New Roman" w:hAnsi="Times New Roman"/>
        </w:rPr>
        <w:t xml:space="preserve"> that the Company </w:t>
      </w:r>
      <w:r w:rsidR="0010315B">
        <w:rPr>
          <w:rFonts w:ascii="Times New Roman" w:hAnsi="Times New Roman"/>
        </w:rPr>
        <w:t>has</w:t>
      </w:r>
      <w:r w:rsidR="00F77395">
        <w:rPr>
          <w:rFonts w:ascii="Times New Roman" w:hAnsi="Times New Roman"/>
        </w:rPr>
        <w:t xml:space="preserve"> a “business transaction involving the City,” o</w:t>
      </w:r>
      <w:r w:rsidR="009E128B">
        <w:rPr>
          <w:rFonts w:ascii="Times New Roman" w:hAnsi="Times New Roman"/>
        </w:rPr>
        <w:t xml:space="preserve">r even is a “City contractor.” </w:t>
      </w:r>
      <w:r w:rsidR="00F77395">
        <w:rPr>
          <w:rFonts w:ascii="Times New Roman" w:hAnsi="Times New Roman"/>
        </w:rPr>
        <w:t>But</w:t>
      </w:r>
      <w:r w:rsidR="003B0F4C">
        <w:rPr>
          <w:rFonts w:ascii="Times New Roman" w:hAnsi="Times New Roman"/>
        </w:rPr>
        <w:t>,</w:t>
      </w:r>
      <w:r w:rsidR="00F77395">
        <w:rPr>
          <w:rFonts w:ascii="Times New Roman" w:hAnsi="Times New Roman"/>
        </w:rPr>
        <w:t xml:space="preserve"> those points are </w:t>
      </w:r>
      <w:r w:rsidR="00734E11">
        <w:rPr>
          <w:rFonts w:ascii="Times New Roman" w:hAnsi="Times New Roman"/>
        </w:rPr>
        <w:t xml:space="preserve">not </w:t>
      </w:r>
      <w:r w:rsidR="0010315B">
        <w:rPr>
          <w:rFonts w:ascii="Times New Roman" w:hAnsi="Times New Roman"/>
        </w:rPr>
        <w:t xml:space="preserve">useful </w:t>
      </w:r>
      <w:r w:rsidR="002B623E">
        <w:rPr>
          <w:rFonts w:ascii="Times New Roman" w:hAnsi="Times New Roman"/>
        </w:rPr>
        <w:t xml:space="preserve">or relevant </w:t>
      </w:r>
      <w:r w:rsidR="0010315B">
        <w:rPr>
          <w:rFonts w:ascii="Times New Roman" w:hAnsi="Times New Roman"/>
        </w:rPr>
        <w:t>for resolving your question</w:t>
      </w:r>
      <w:r w:rsidR="00F77395">
        <w:rPr>
          <w:rFonts w:ascii="Times New Roman" w:hAnsi="Times New Roman"/>
        </w:rPr>
        <w:t xml:space="preserve">.  What </w:t>
      </w:r>
      <w:r w:rsidR="00F77395" w:rsidRPr="00EB6768">
        <w:rPr>
          <w:rFonts w:ascii="Times New Roman" w:hAnsi="Times New Roman"/>
          <w:i/>
        </w:rPr>
        <w:t>is</w:t>
      </w:r>
      <w:r w:rsidR="00F77395">
        <w:rPr>
          <w:rFonts w:ascii="Times New Roman" w:hAnsi="Times New Roman"/>
        </w:rPr>
        <w:t xml:space="preserve"> </w:t>
      </w:r>
      <w:r w:rsidR="00B24A43">
        <w:rPr>
          <w:rFonts w:ascii="Times New Roman" w:hAnsi="Times New Roman"/>
        </w:rPr>
        <w:t>relevant</w:t>
      </w:r>
      <w:r w:rsidR="00F77395">
        <w:rPr>
          <w:rFonts w:ascii="Times New Roman" w:hAnsi="Times New Roman"/>
        </w:rPr>
        <w:t xml:space="preserve"> is whether the Company had </w:t>
      </w:r>
      <w:r w:rsidR="0010315B">
        <w:rPr>
          <w:rFonts w:ascii="Times New Roman" w:hAnsi="Times New Roman"/>
        </w:rPr>
        <w:t>“</w:t>
      </w:r>
      <w:r w:rsidR="00F77395">
        <w:rPr>
          <w:rFonts w:ascii="Times New Roman" w:hAnsi="Times New Roman"/>
        </w:rPr>
        <w:t>sales, purchases, or contracts to, from or with the City.”  If</w:t>
      </w:r>
      <w:r w:rsidR="002B623E">
        <w:rPr>
          <w:rFonts w:ascii="Times New Roman" w:hAnsi="Times New Roman"/>
        </w:rPr>
        <w:t>,</w:t>
      </w:r>
      <w:r w:rsidR="00F77395">
        <w:rPr>
          <w:rFonts w:ascii="Times New Roman" w:hAnsi="Times New Roman"/>
        </w:rPr>
        <w:t xml:space="preserve"> </w:t>
      </w:r>
      <w:r w:rsidR="002B623E">
        <w:rPr>
          <w:rFonts w:ascii="Times New Roman" w:hAnsi="Times New Roman"/>
        </w:rPr>
        <w:t xml:space="preserve">on the facts before us, </w:t>
      </w:r>
      <w:r w:rsidR="00F77395">
        <w:rPr>
          <w:rFonts w:ascii="Times New Roman" w:hAnsi="Times New Roman"/>
        </w:rPr>
        <w:t xml:space="preserve">it did </w:t>
      </w:r>
      <w:r w:rsidR="00F77395" w:rsidRPr="002B623E">
        <w:rPr>
          <w:rFonts w:ascii="Times New Roman" w:hAnsi="Times New Roman"/>
          <w:i/>
        </w:rPr>
        <w:t>not</w:t>
      </w:r>
      <w:r w:rsidR="00F77395">
        <w:rPr>
          <w:rFonts w:ascii="Times New Roman" w:hAnsi="Times New Roman"/>
        </w:rPr>
        <w:t xml:space="preserve">, </w:t>
      </w:r>
      <w:r>
        <w:rPr>
          <w:rFonts w:ascii="Times New Roman" w:hAnsi="Times New Roman"/>
        </w:rPr>
        <w:t xml:space="preserve">then </w:t>
      </w:r>
      <w:r w:rsidR="00F77395">
        <w:rPr>
          <w:rFonts w:ascii="Times New Roman" w:hAnsi="Times New Roman"/>
        </w:rPr>
        <w:t xml:space="preserve">it was </w:t>
      </w:r>
      <w:r w:rsidR="00F77395" w:rsidRPr="002B623E">
        <w:rPr>
          <w:rFonts w:ascii="Times New Roman" w:hAnsi="Times New Roman"/>
          <w:i/>
        </w:rPr>
        <w:t>not</w:t>
      </w:r>
      <w:r w:rsidR="00F77395">
        <w:rPr>
          <w:rFonts w:ascii="Times New Roman" w:hAnsi="Times New Roman"/>
        </w:rPr>
        <w:t xml:space="preserve"> subject to the Ordinance’s campaign contribution limitations.</w:t>
      </w:r>
    </w:p>
    <w:p w:rsidR="003D2F1E" w:rsidRDefault="00CA4AB5" w:rsidP="006F5C3F">
      <w:pPr>
        <w:spacing w:after="0" w:line="240" w:lineRule="auto"/>
        <w:jc w:val="both"/>
        <w:rPr>
          <w:rFonts w:ascii="Times New Roman" w:hAnsi="Times New Roman"/>
        </w:rPr>
      </w:pPr>
      <w:r>
        <w:rPr>
          <w:rFonts w:ascii="Times New Roman" w:hAnsi="Times New Roman"/>
        </w:rPr>
        <w:br/>
      </w:r>
      <w:r w:rsidR="009C2B49">
        <w:rPr>
          <w:rFonts w:ascii="Times New Roman" w:hAnsi="Times New Roman"/>
        </w:rPr>
        <w:t>W</w:t>
      </w:r>
      <w:r w:rsidR="00407025">
        <w:rPr>
          <w:rFonts w:ascii="Times New Roman" w:hAnsi="Times New Roman"/>
        </w:rPr>
        <w:t>e conclude</w:t>
      </w:r>
      <w:r w:rsidR="009C2B49">
        <w:rPr>
          <w:rFonts w:ascii="Times New Roman" w:hAnsi="Times New Roman"/>
        </w:rPr>
        <w:t xml:space="preserve"> that, </w:t>
      </w:r>
      <w:r w:rsidR="00407025">
        <w:rPr>
          <w:rFonts w:ascii="Times New Roman" w:hAnsi="Times New Roman"/>
        </w:rPr>
        <w:t>in order for a person to fall within the definition of “doi</w:t>
      </w:r>
      <w:r w:rsidR="0010315B">
        <w:rPr>
          <w:rFonts w:ascii="Times New Roman" w:hAnsi="Times New Roman"/>
        </w:rPr>
        <w:t>ng business” with the City</w:t>
      </w:r>
      <w:r w:rsidR="00A321D0">
        <w:rPr>
          <w:rFonts w:ascii="Times New Roman" w:hAnsi="Times New Roman"/>
        </w:rPr>
        <w:t xml:space="preserve"> or a named sister agency, that person</w:t>
      </w:r>
      <w:r w:rsidR="00407025">
        <w:rPr>
          <w:rFonts w:ascii="Times New Roman" w:hAnsi="Times New Roman"/>
        </w:rPr>
        <w:t xml:space="preserve"> must have “privity of contract” with the City</w:t>
      </w:r>
      <w:r w:rsidR="00A321D0">
        <w:rPr>
          <w:rFonts w:ascii="Times New Roman" w:hAnsi="Times New Roman"/>
        </w:rPr>
        <w:t>, etc.</w:t>
      </w:r>
      <w:r w:rsidR="009C2B49">
        <w:rPr>
          <w:rFonts w:ascii="Times New Roman" w:hAnsi="Times New Roman"/>
        </w:rPr>
        <w:t xml:space="preserve"> (or, pursuant </w:t>
      </w:r>
      <w:r w:rsidR="009C2B49" w:rsidRPr="00A321D0">
        <w:rPr>
          <w:rFonts w:ascii="Times New Roman" w:hAnsi="Times New Roman"/>
        </w:rPr>
        <w:t>to §2-156-445(b),</w:t>
      </w:r>
      <w:r w:rsidR="009C2B49">
        <w:rPr>
          <w:rFonts w:ascii="Times New Roman" w:hAnsi="Times New Roman"/>
        </w:rPr>
        <w:t xml:space="preserve"> be </w:t>
      </w:r>
      <w:r w:rsidR="00A321D0">
        <w:rPr>
          <w:rFonts w:ascii="Times New Roman" w:hAnsi="Times New Roman"/>
        </w:rPr>
        <w:t xml:space="preserve">a subsidiary, parent company, or otherwise </w:t>
      </w:r>
      <w:r w:rsidR="009C2B49">
        <w:rPr>
          <w:rFonts w:ascii="Times New Roman" w:hAnsi="Times New Roman"/>
        </w:rPr>
        <w:t>affiliate</w:t>
      </w:r>
      <w:r w:rsidR="00A321D0">
        <w:rPr>
          <w:rFonts w:ascii="Times New Roman" w:hAnsi="Times New Roman"/>
        </w:rPr>
        <w:t>d company</w:t>
      </w:r>
      <w:r w:rsidR="009C2B49">
        <w:rPr>
          <w:rFonts w:ascii="Times New Roman" w:hAnsi="Times New Roman"/>
        </w:rPr>
        <w:t xml:space="preserve"> of</w:t>
      </w:r>
      <w:r w:rsidR="00A321D0">
        <w:rPr>
          <w:rFonts w:ascii="Times New Roman" w:hAnsi="Times New Roman"/>
        </w:rPr>
        <w:t xml:space="preserve"> that person</w:t>
      </w:r>
      <w:r w:rsidR="009C2B49">
        <w:rPr>
          <w:rFonts w:ascii="Times New Roman" w:hAnsi="Times New Roman"/>
        </w:rPr>
        <w:t>, or be an employee, officer, director</w:t>
      </w:r>
      <w:r w:rsidR="00A321D0">
        <w:rPr>
          <w:rFonts w:ascii="Times New Roman" w:hAnsi="Times New Roman"/>
        </w:rPr>
        <w:t xml:space="preserve"> or partner of that person whose contribution is reimbursed by that person)</w:t>
      </w:r>
      <w:r w:rsidR="00407025">
        <w:rPr>
          <w:rFonts w:ascii="Times New Roman" w:hAnsi="Times New Roman"/>
        </w:rPr>
        <w:t xml:space="preserve">. </w:t>
      </w:r>
      <w:r w:rsidR="0010315B">
        <w:rPr>
          <w:rFonts w:ascii="Times New Roman" w:hAnsi="Times New Roman"/>
        </w:rPr>
        <w:t>A p</w:t>
      </w:r>
      <w:r w:rsidR="00407025">
        <w:rPr>
          <w:rFonts w:ascii="Times New Roman" w:hAnsi="Times New Roman"/>
        </w:rPr>
        <w:t xml:space="preserve">erson </w:t>
      </w:r>
      <w:r w:rsidR="0010315B">
        <w:rPr>
          <w:rFonts w:ascii="Times New Roman" w:hAnsi="Times New Roman"/>
        </w:rPr>
        <w:t xml:space="preserve">who does not have privity of contract with the City may still </w:t>
      </w:r>
      <w:r w:rsidR="00407025">
        <w:rPr>
          <w:rFonts w:ascii="Times New Roman" w:hAnsi="Times New Roman"/>
        </w:rPr>
        <w:t xml:space="preserve">have </w:t>
      </w:r>
      <w:r w:rsidR="0010315B">
        <w:rPr>
          <w:rFonts w:ascii="Times New Roman" w:hAnsi="Times New Roman"/>
        </w:rPr>
        <w:t>a transaction</w:t>
      </w:r>
      <w:r w:rsidR="00407025">
        <w:rPr>
          <w:rFonts w:ascii="Times New Roman" w:hAnsi="Times New Roman"/>
        </w:rPr>
        <w:t xml:space="preserve"> “involving the City</w:t>
      </w:r>
      <w:r w:rsidR="00452EF3">
        <w:rPr>
          <w:rFonts w:ascii="Times New Roman" w:hAnsi="Times New Roman"/>
        </w:rPr>
        <w:t>,</w:t>
      </w:r>
      <w:r w:rsidR="00407025">
        <w:rPr>
          <w:rFonts w:ascii="Times New Roman" w:hAnsi="Times New Roman"/>
        </w:rPr>
        <w:t xml:space="preserve">” </w:t>
      </w:r>
      <w:r w:rsidR="0010315B">
        <w:rPr>
          <w:rFonts w:ascii="Times New Roman" w:hAnsi="Times New Roman"/>
        </w:rPr>
        <w:t xml:space="preserve">or be a “City contractor,” </w:t>
      </w:r>
      <w:r w:rsidR="00407025">
        <w:rPr>
          <w:rFonts w:ascii="Times New Roman" w:hAnsi="Times New Roman"/>
        </w:rPr>
        <w:t xml:space="preserve">and </w:t>
      </w:r>
      <w:r w:rsidR="0010315B">
        <w:rPr>
          <w:rFonts w:ascii="Times New Roman" w:hAnsi="Times New Roman"/>
        </w:rPr>
        <w:t xml:space="preserve">that person, or a </w:t>
      </w:r>
      <w:r w:rsidR="00407025">
        <w:rPr>
          <w:rFonts w:ascii="Times New Roman" w:hAnsi="Times New Roman"/>
        </w:rPr>
        <w:t>current or former City employee or official who ha</w:t>
      </w:r>
      <w:r w:rsidR="0010315B">
        <w:rPr>
          <w:rFonts w:ascii="Times New Roman" w:hAnsi="Times New Roman"/>
        </w:rPr>
        <w:t>s</w:t>
      </w:r>
      <w:r w:rsidR="00407025">
        <w:rPr>
          <w:rFonts w:ascii="Times New Roman" w:hAnsi="Times New Roman"/>
        </w:rPr>
        <w:t xml:space="preserve"> business dealings with or assist</w:t>
      </w:r>
      <w:r w:rsidR="0010315B">
        <w:rPr>
          <w:rFonts w:ascii="Times New Roman" w:hAnsi="Times New Roman"/>
        </w:rPr>
        <w:t>s</w:t>
      </w:r>
      <w:r w:rsidR="00407025">
        <w:rPr>
          <w:rFonts w:ascii="Times New Roman" w:hAnsi="Times New Roman"/>
        </w:rPr>
        <w:t xml:space="preserve"> or represent</w:t>
      </w:r>
      <w:r w:rsidR="0010315B">
        <w:rPr>
          <w:rFonts w:ascii="Times New Roman" w:hAnsi="Times New Roman"/>
        </w:rPr>
        <w:t>s that person</w:t>
      </w:r>
      <w:r w:rsidR="00407025">
        <w:rPr>
          <w:rFonts w:ascii="Times New Roman" w:hAnsi="Times New Roman"/>
        </w:rPr>
        <w:t xml:space="preserve">, </w:t>
      </w:r>
      <w:r w:rsidR="002B623E">
        <w:rPr>
          <w:rFonts w:ascii="Times New Roman" w:hAnsi="Times New Roman"/>
        </w:rPr>
        <w:t>may</w:t>
      </w:r>
      <w:r w:rsidR="0010315B">
        <w:rPr>
          <w:rFonts w:ascii="Times New Roman" w:hAnsi="Times New Roman"/>
        </w:rPr>
        <w:t xml:space="preserve"> then be</w:t>
      </w:r>
      <w:r w:rsidR="00407025">
        <w:rPr>
          <w:rFonts w:ascii="Times New Roman" w:hAnsi="Times New Roman"/>
        </w:rPr>
        <w:t xml:space="preserve"> subject to </w:t>
      </w:r>
      <w:r w:rsidR="00A321D0">
        <w:rPr>
          <w:rFonts w:ascii="Times New Roman" w:hAnsi="Times New Roman"/>
        </w:rPr>
        <w:t xml:space="preserve">various </w:t>
      </w:r>
      <w:r w:rsidR="002B623E">
        <w:rPr>
          <w:rFonts w:ascii="Times New Roman" w:hAnsi="Times New Roman"/>
        </w:rPr>
        <w:t>other O</w:t>
      </w:r>
      <w:r w:rsidR="0010315B">
        <w:rPr>
          <w:rFonts w:ascii="Times New Roman" w:hAnsi="Times New Roman"/>
        </w:rPr>
        <w:t>rdinance</w:t>
      </w:r>
      <w:r w:rsidR="002B623E">
        <w:rPr>
          <w:rFonts w:ascii="Times New Roman" w:hAnsi="Times New Roman"/>
        </w:rPr>
        <w:t xml:space="preserve"> provisions</w:t>
      </w:r>
      <w:r w:rsidR="0010315B">
        <w:rPr>
          <w:rFonts w:ascii="Times New Roman" w:hAnsi="Times New Roman"/>
        </w:rPr>
        <w:t xml:space="preserve">, but </w:t>
      </w:r>
      <w:r w:rsidR="0010315B" w:rsidRPr="00A321D0">
        <w:rPr>
          <w:rFonts w:ascii="Times New Roman" w:hAnsi="Times New Roman"/>
          <w:i/>
        </w:rPr>
        <w:t>no</w:t>
      </w:r>
      <w:r w:rsidR="002B623E">
        <w:rPr>
          <w:rFonts w:ascii="Times New Roman" w:hAnsi="Times New Roman"/>
          <w:i/>
        </w:rPr>
        <w:t>t</w:t>
      </w:r>
      <w:r w:rsidR="002B623E">
        <w:rPr>
          <w:rFonts w:ascii="Times New Roman" w:hAnsi="Times New Roman"/>
        </w:rPr>
        <w:t xml:space="preserve">, </w:t>
      </w:r>
      <w:r w:rsidR="0010315B">
        <w:rPr>
          <w:rFonts w:ascii="Times New Roman" w:hAnsi="Times New Roman"/>
        </w:rPr>
        <w:t>by that fact</w:t>
      </w:r>
      <w:r w:rsidR="002B623E">
        <w:rPr>
          <w:rFonts w:ascii="Times New Roman" w:hAnsi="Times New Roman"/>
        </w:rPr>
        <w:t>,</w:t>
      </w:r>
      <w:r w:rsidR="0010315B">
        <w:rPr>
          <w:rFonts w:ascii="Times New Roman" w:hAnsi="Times New Roman"/>
        </w:rPr>
        <w:t xml:space="preserve"> to the limit</w:t>
      </w:r>
      <w:r w:rsidR="00A321D0">
        <w:rPr>
          <w:rFonts w:ascii="Times New Roman" w:hAnsi="Times New Roman"/>
        </w:rPr>
        <w:t>s on</w:t>
      </w:r>
      <w:r w:rsidR="0010315B">
        <w:rPr>
          <w:rFonts w:ascii="Times New Roman" w:hAnsi="Times New Roman"/>
        </w:rPr>
        <w:t xml:space="preserve"> campaign contributions in </w:t>
      </w:r>
      <w:r w:rsidR="0010315B" w:rsidRPr="00CB409A">
        <w:rPr>
          <w:rFonts w:ascii="Times New Roman" w:hAnsi="Times New Roman"/>
        </w:rPr>
        <w:t>§2-156-445(a)</w:t>
      </w:r>
      <w:r w:rsidR="00407025">
        <w:rPr>
          <w:rFonts w:ascii="Times New Roman" w:hAnsi="Times New Roman"/>
        </w:rPr>
        <w:t xml:space="preserve">. </w:t>
      </w:r>
    </w:p>
    <w:p w:rsidR="00407025" w:rsidRPr="00C1140E" w:rsidRDefault="00407025" w:rsidP="006F5C3F">
      <w:pPr>
        <w:spacing w:after="0" w:line="240" w:lineRule="auto"/>
        <w:jc w:val="both"/>
        <w:rPr>
          <w:rFonts w:ascii="Times New Roman" w:hAnsi="Times New Roman"/>
          <w:color w:val="FF0000"/>
        </w:rPr>
      </w:pPr>
    </w:p>
    <w:p w:rsidR="006F5C3F" w:rsidRPr="00CA5910" w:rsidRDefault="00B6585D" w:rsidP="006F5C3F">
      <w:pPr>
        <w:spacing w:after="0" w:line="240" w:lineRule="auto"/>
        <w:jc w:val="both"/>
        <w:rPr>
          <w:rFonts w:ascii="Times New Roman" w:hAnsi="Times New Roman"/>
        </w:rPr>
      </w:pPr>
      <w:r w:rsidRPr="00CB409A">
        <w:rPr>
          <w:rFonts w:ascii="Times New Roman" w:hAnsi="Times New Roman"/>
        </w:rPr>
        <w:t>Th</w:t>
      </w:r>
      <w:r w:rsidR="003D2F1E" w:rsidRPr="00CB409A">
        <w:rPr>
          <w:rFonts w:ascii="Times New Roman" w:hAnsi="Times New Roman"/>
        </w:rPr>
        <w:t xml:space="preserve">e documents </w:t>
      </w:r>
      <w:r w:rsidR="00405483">
        <w:rPr>
          <w:rFonts w:ascii="Times New Roman" w:hAnsi="Times New Roman"/>
        </w:rPr>
        <w:t xml:space="preserve">[redacted] </w:t>
      </w:r>
      <w:r w:rsidRPr="00CB409A">
        <w:rPr>
          <w:rFonts w:ascii="Times New Roman" w:hAnsi="Times New Roman"/>
        </w:rPr>
        <w:t xml:space="preserve"> show</w:t>
      </w:r>
      <w:r w:rsidR="003D2F1E" w:rsidRPr="00CB409A">
        <w:rPr>
          <w:rFonts w:ascii="Times New Roman" w:hAnsi="Times New Roman"/>
        </w:rPr>
        <w:t xml:space="preserve"> that </w:t>
      </w:r>
      <w:r w:rsidR="00C317FA" w:rsidRPr="00CB409A">
        <w:rPr>
          <w:rFonts w:ascii="Times New Roman" w:hAnsi="Times New Roman"/>
        </w:rPr>
        <w:t>all</w:t>
      </w:r>
      <w:r w:rsidR="003D2F1E" w:rsidRPr="00CB409A">
        <w:rPr>
          <w:rFonts w:ascii="Times New Roman" w:hAnsi="Times New Roman"/>
        </w:rPr>
        <w:t xml:space="preserve"> six </w:t>
      </w:r>
      <w:r w:rsidR="0069111B">
        <w:rPr>
          <w:rFonts w:ascii="Times New Roman" w:hAnsi="Times New Roman"/>
        </w:rPr>
        <w:t xml:space="preserve">(6) </w:t>
      </w:r>
      <w:r w:rsidR="003D2F1E" w:rsidRPr="00CB409A">
        <w:rPr>
          <w:rFonts w:ascii="Times New Roman" w:hAnsi="Times New Roman"/>
        </w:rPr>
        <w:t xml:space="preserve">Producers had contracts with the City worth </w:t>
      </w:r>
      <w:r w:rsidR="00896283" w:rsidRPr="00CB409A">
        <w:rPr>
          <w:rFonts w:ascii="Times New Roman" w:hAnsi="Times New Roman"/>
        </w:rPr>
        <w:t>more than</w:t>
      </w:r>
      <w:r w:rsidR="003D2F1E" w:rsidRPr="00CB409A">
        <w:rPr>
          <w:rFonts w:ascii="Times New Roman" w:hAnsi="Times New Roman"/>
        </w:rPr>
        <w:t xml:space="preserve"> $10,000 </w:t>
      </w:r>
      <w:r w:rsidR="002B623E">
        <w:rPr>
          <w:rFonts w:ascii="Times New Roman" w:hAnsi="Times New Roman"/>
        </w:rPr>
        <w:t>over a single 12-</w:t>
      </w:r>
      <w:r w:rsidR="005E7A0F">
        <w:rPr>
          <w:rFonts w:ascii="Times New Roman" w:hAnsi="Times New Roman"/>
        </w:rPr>
        <w:t>month period during</w:t>
      </w:r>
      <w:r w:rsidR="003D2F1E" w:rsidRPr="00CB409A">
        <w:rPr>
          <w:rFonts w:ascii="Times New Roman" w:hAnsi="Times New Roman"/>
        </w:rPr>
        <w:t xml:space="preserve"> the relevant time period</w:t>
      </w:r>
      <w:r w:rsidRPr="00CB409A">
        <w:rPr>
          <w:rFonts w:ascii="Times New Roman" w:hAnsi="Times New Roman"/>
        </w:rPr>
        <w:t>, but that</w:t>
      </w:r>
      <w:r w:rsidR="006F5C3F" w:rsidRPr="00CB409A">
        <w:rPr>
          <w:rFonts w:ascii="Times New Roman" w:hAnsi="Times New Roman"/>
        </w:rPr>
        <w:t xml:space="preserve"> the Company </w:t>
      </w:r>
      <w:r w:rsidR="00896283" w:rsidRPr="00CB409A">
        <w:rPr>
          <w:rFonts w:ascii="Times New Roman" w:hAnsi="Times New Roman"/>
        </w:rPr>
        <w:t xml:space="preserve">itself </w:t>
      </w:r>
      <w:r w:rsidR="006F5C3F" w:rsidRPr="00CB409A">
        <w:rPr>
          <w:rFonts w:ascii="Times New Roman" w:hAnsi="Times New Roman"/>
        </w:rPr>
        <w:t xml:space="preserve">had </w:t>
      </w:r>
      <w:r w:rsidR="006F5C3F" w:rsidRPr="00CB409A">
        <w:rPr>
          <w:rFonts w:ascii="Times New Roman" w:hAnsi="Times New Roman"/>
          <w:i/>
        </w:rPr>
        <w:t>no</w:t>
      </w:r>
      <w:r w:rsidR="006F5C3F" w:rsidRPr="00CB409A">
        <w:rPr>
          <w:rFonts w:ascii="Times New Roman" w:hAnsi="Times New Roman"/>
        </w:rPr>
        <w:t xml:space="preserve"> </w:t>
      </w:r>
      <w:r w:rsidR="00CA5910">
        <w:rPr>
          <w:rFonts w:ascii="Times New Roman" w:hAnsi="Times New Roman"/>
        </w:rPr>
        <w:t>contract</w:t>
      </w:r>
      <w:r w:rsidR="002B623E">
        <w:rPr>
          <w:rFonts w:ascii="Times New Roman" w:hAnsi="Times New Roman"/>
        </w:rPr>
        <w:t>s</w:t>
      </w:r>
      <w:r w:rsidR="00CA5910">
        <w:rPr>
          <w:rFonts w:ascii="Times New Roman" w:hAnsi="Times New Roman"/>
        </w:rPr>
        <w:t xml:space="preserve"> or </w:t>
      </w:r>
      <w:r w:rsidR="006F5C3F" w:rsidRPr="00CB409A">
        <w:rPr>
          <w:rFonts w:ascii="Times New Roman" w:hAnsi="Times New Roman"/>
        </w:rPr>
        <w:t xml:space="preserve">contractual relationship </w:t>
      </w:r>
      <w:r w:rsidR="00CA5910">
        <w:rPr>
          <w:rFonts w:ascii="Times New Roman" w:hAnsi="Times New Roman"/>
        </w:rPr>
        <w:t>with or obligation</w:t>
      </w:r>
      <w:r w:rsidR="002B623E">
        <w:rPr>
          <w:rFonts w:ascii="Times New Roman" w:hAnsi="Times New Roman"/>
        </w:rPr>
        <w:t>s</w:t>
      </w:r>
      <w:r w:rsidR="00CA5910">
        <w:rPr>
          <w:rFonts w:ascii="Times New Roman" w:hAnsi="Times New Roman"/>
        </w:rPr>
        <w:t xml:space="preserve"> to </w:t>
      </w:r>
      <w:r w:rsidR="002B6188">
        <w:rPr>
          <w:rFonts w:ascii="Times New Roman" w:hAnsi="Times New Roman"/>
        </w:rPr>
        <w:t xml:space="preserve">or </w:t>
      </w:r>
      <w:r w:rsidR="006F5C3F" w:rsidRPr="00CB409A">
        <w:rPr>
          <w:rFonts w:ascii="Times New Roman" w:hAnsi="Times New Roman"/>
        </w:rPr>
        <w:t xml:space="preserve">with the City. During the relevant time period(s), the Company </w:t>
      </w:r>
      <w:r w:rsidR="00CA5910">
        <w:rPr>
          <w:rFonts w:ascii="Times New Roman" w:hAnsi="Times New Roman"/>
        </w:rPr>
        <w:t>served as the</w:t>
      </w:r>
      <w:r w:rsidR="006F5C3F" w:rsidRPr="00CB409A">
        <w:rPr>
          <w:rFonts w:ascii="Times New Roman" w:hAnsi="Times New Roman"/>
        </w:rPr>
        <w:t xml:space="preserve"> Producers</w:t>
      </w:r>
      <w:r w:rsidR="00CA5910">
        <w:rPr>
          <w:rFonts w:ascii="Times New Roman" w:hAnsi="Times New Roman"/>
        </w:rPr>
        <w:t xml:space="preserve">’ agent, </w:t>
      </w:r>
      <w:r w:rsidR="003C0C39">
        <w:rPr>
          <w:rFonts w:ascii="Times New Roman" w:hAnsi="Times New Roman"/>
        </w:rPr>
        <w:t>per</w:t>
      </w:r>
      <w:r w:rsidR="00896283" w:rsidRPr="00CB409A">
        <w:rPr>
          <w:rFonts w:ascii="Times New Roman" w:hAnsi="Times New Roman"/>
        </w:rPr>
        <w:t xml:space="preserve"> ¶10(a) of </w:t>
      </w:r>
      <w:r w:rsidR="00913129" w:rsidRPr="00CB409A">
        <w:rPr>
          <w:rFonts w:ascii="Times New Roman" w:hAnsi="Times New Roman"/>
        </w:rPr>
        <w:t>the A</w:t>
      </w:r>
      <w:r w:rsidR="00896283" w:rsidRPr="00CB409A">
        <w:rPr>
          <w:rFonts w:ascii="Times New Roman" w:hAnsi="Times New Roman"/>
        </w:rPr>
        <w:t>greements, which</w:t>
      </w:r>
      <w:r w:rsidR="006F5C3F" w:rsidRPr="00CB409A">
        <w:rPr>
          <w:rFonts w:ascii="Times New Roman" w:hAnsi="Times New Roman"/>
        </w:rPr>
        <w:t xml:space="preserve"> s</w:t>
      </w:r>
      <w:r w:rsidR="005E7A0F">
        <w:rPr>
          <w:rFonts w:ascii="Times New Roman" w:hAnsi="Times New Roman"/>
        </w:rPr>
        <w:t>tates</w:t>
      </w:r>
      <w:r w:rsidR="006F5C3F" w:rsidRPr="00CB409A">
        <w:rPr>
          <w:rFonts w:ascii="Times New Roman" w:hAnsi="Times New Roman"/>
        </w:rPr>
        <w:t xml:space="preserve"> </w:t>
      </w:r>
      <w:r w:rsidR="00896283" w:rsidRPr="00CB409A">
        <w:rPr>
          <w:rFonts w:ascii="Times New Roman" w:hAnsi="Times New Roman"/>
        </w:rPr>
        <w:t xml:space="preserve">that </w:t>
      </w:r>
      <w:r w:rsidR="00913129" w:rsidRPr="00CB409A">
        <w:rPr>
          <w:rFonts w:ascii="Times New Roman" w:hAnsi="Times New Roman"/>
        </w:rPr>
        <w:t>the Company</w:t>
      </w:r>
      <w:r w:rsidR="00896283" w:rsidRPr="00CB409A">
        <w:rPr>
          <w:rFonts w:ascii="Times New Roman" w:hAnsi="Times New Roman"/>
        </w:rPr>
        <w:t xml:space="preserve"> shall receive the City’s deposit</w:t>
      </w:r>
      <w:r w:rsidR="002B623E">
        <w:rPr>
          <w:rFonts w:ascii="Times New Roman" w:hAnsi="Times New Roman"/>
        </w:rPr>
        <w:t>s</w:t>
      </w:r>
      <w:r w:rsidR="00896283" w:rsidRPr="00CB409A">
        <w:rPr>
          <w:rFonts w:ascii="Times New Roman" w:hAnsi="Times New Roman"/>
        </w:rPr>
        <w:t xml:space="preserve"> as “the Producer’s agent.”  </w:t>
      </w:r>
      <w:r w:rsidR="006F5C3F" w:rsidRPr="00CB409A">
        <w:rPr>
          <w:rFonts w:ascii="Times New Roman" w:hAnsi="Times New Roman"/>
        </w:rPr>
        <w:t xml:space="preserve">For </w:t>
      </w:r>
      <w:r w:rsidR="00896283" w:rsidRPr="00CB409A">
        <w:rPr>
          <w:rFonts w:ascii="Times New Roman" w:hAnsi="Times New Roman"/>
        </w:rPr>
        <w:t>the City</w:t>
      </w:r>
      <w:r w:rsidR="006F5C3F" w:rsidRPr="00CB409A">
        <w:rPr>
          <w:rFonts w:ascii="Times New Roman" w:hAnsi="Times New Roman"/>
        </w:rPr>
        <w:t xml:space="preserve"> to perform </w:t>
      </w:r>
      <w:r w:rsidR="00896283" w:rsidRPr="00CB409A">
        <w:rPr>
          <w:rFonts w:ascii="Times New Roman" w:hAnsi="Times New Roman"/>
        </w:rPr>
        <w:t>its obligation</w:t>
      </w:r>
      <w:r w:rsidR="002B623E">
        <w:rPr>
          <w:rFonts w:ascii="Times New Roman" w:hAnsi="Times New Roman"/>
        </w:rPr>
        <w:t>s</w:t>
      </w:r>
      <w:r w:rsidR="00896283" w:rsidRPr="00CB409A">
        <w:rPr>
          <w:rFonts w:ascii="Times New Roman" w:hAnsi="Times New Roman"/>
        </w:rPr>
        <w:t xml:space="preserve"> under </w:t>
      </w:r>
      <w:r w:rsidR="007B2349" w:rsidRPr="00CB409A">
        <w:rPr>
          <w:rFonts w:ascii="Times New Roman" w:hAnsi="Times New Roman"/>
        </w:rPr>
        <w:t>¶10(a)</w:t>
      </w:r>
      <w:r w:rsidR="006F5C3F" w:rsidRPr="00CB409A">
        <w:rPr>
          <w:rFonts w:ascii="Times New Roman" w:hAnsi="Times New Roman"/>
        </w:rPr>
        <w:t>, it needed to make payment</w:t>
      </w:r>
      <w:r w:rsidR="007B2349" w:rsidRPr="00CB409A">
        <w:rPr>
          <w:rFonts w:ascii="Times New Roman" w:hAnsi="Times New Roman"/>
        </w:rPr>
        <w:t>s</w:t>
      </w:r>
      <w:r w:rsidR="006F5C3F" w:rsidRPr="00CB409A">
        <w:rPr>
          <w:rFonts w:ascii="Times New Roman" w:hAnsi="Times New Roman"/>
        </w:rPr>
        <w:t xml:space="preserve"> payable to the Company</w:t>
      </w:r>
      <w:r w:rsidR="00CA5910">
        <w:rPr>
          <w:rFonts w:ascii="Times New Roman" w:hAnsi="Times New Roman"/>
        </w:rPr>
        <w:t>. However, as we note above, w</w:t>
      </w:r>
      <w:r w:rsidR="00896283" w:rsidRPr="00CB409A">
        <w:rPr>
          <w:rFonts w:ascii="Times New Roman" w:hAnsi="Times New Roman"/>
        </w:rPr>
        <w:t>hat the Company then d</w:t>
      </w:r>
      <w:r w:rsidR="007B2349" w:rsidRPr="00CB409A">
        <w:rPr>
          <w:rFonts w:ascii="Times New Roman" w:hAnsi="Times New Roman"/>
        </w:rPr>
        <w:t>id</w:t>
      </w:r>
      <w:r w:rsidR="003C0C39">
        <w:rPr>
          <w:rFonts w:ascii="Times New Roman" w:hAnsi="Times New Roman"/>
        </w:rPr>
        <w:t xml:space="preserve"> with th</w:t>
      </w:r>
      <w:r w:rsidR="005E7A6F">
        <w:rPr>
          <w:rFonts w:ascii="Times New Roman" w:hAnsi="Times New Roman"/>
        </w:rPr>
        <w:t>ose payments</w:t>
      </w:r>
      <w:r w:rsidR="00896283" w:rsidRPr="00CB409A">
        <w:rPr>
          <w:rFonts w:ascii="Times New Roman" w:hAnsi="Times New Roman"/>
        </w:rPr>
        <w:t xml:space="preserve">, </w:t>
      </w:r>
      <w:r w:rsidR="003C0C39">
        <w:rPr>
          <w:rFonts w:ascii="Times New Roman" w:hAnsi="Times New Roman"/>
        </w:rPr>
        <w:t xml:space="preserve">and </w:t>
      </w:r>
      <w:r w:rsidR="00896283" w:rsidRPr="00CB409A">
        <w:rPr>
          <w:rFonts w:ascii="Times New Roman" w:hAnsi="Times New Roman"/>
        </w:rPr>
        <w:t xml:space="preserve">how </w:t>
      </w:r>
      <w:r w:rsidR="00CA5910">
        <w:rPr>
          <w:rFonts w:ascii="Times New Roman" w:hAnsi="Times New Roman"/>
        </w:rPr>
        <w:t xml:space="preserve">and </w:t>
      </w:r>
      <w:r w:rsidR="0016463E">
        <w:rPr>
          <w:rFonts w:ascii="Times New Roman" w:hAnsi="Times New Roman"/>
        </w:rPr>
        <w:t>in what manner and how</w:t>
      </w:r>
      <w:r w:rsidR="00CA5910">
        <w:rPr>
          <w:rFonts w:ascii="Times New Roman" w:hAnsi="Times New Roman"/>
        </w:rPr>
        <w:t xml:space="preserve"> much of that money the Company</w:t>
      </w:r>
      <w:r w:rsidR="00896283" w:rsidRPr="00CB409A">
        <w:rPr>
          <w:rFonts w:ascii="Times New Roman" w:hAnsi="Times New Roman"/>
        </w:rPr>
        <w:t xml:space="preserve"> transfer</w:t>
      </w:r>
      <w:r w:rsidR="007B2349" w:rsidRPr="00CB409A">
        <w:rPr>
          <w:rFonts w:ascii="Times New Roman" w:hAnsi="Times New Roman"/>
        </w:rPr>
        <w:t>red</w:t>
      </w:r>
      <w:r w:rsidR="00896283" w:rsidRPr="00CB409A">
        <w:rPr>
          <w:rFonts w:ascii="Times New Roman" w:hAnsi="Times New Roman"/>
        </w:rPr>
        <w:t xml:space="preserve"> to the Producer, is not set forth in these </w:t>
      </w:r>
      <w:r w:rsidR="00CA5910">
        <w:rPr>
          <w:rFonts w:ascii="Times New Roman" w:hAnsi="Times New Roman"/>
        </w:rPr>
        <w:t>City contracts</w:t>
      </w:r>
      <w:r w:rsidR="003C0C39">
        <w:rPr>
          <w:rFonts w:ascii="Times New Roman" w:hAnsi="Times New Roman"/>
        </w:rPr>
        <w:t>.</w:t>
      </w:r>
      <w:r w:rsidR="003C0C39">
        <w:rPr>
          <w:rStyle w:val="FootnoteReference"/>
          <w:rFonts w:ascii="Times New Roman" w:hAnsi="Times New Roman"/>
        </w:rPr>
        <w:footnoteReference w:id="17"/>
      </w:r>
      <w:r w:rsidR="00896283" w:rsidRPr="00CB409A">
        <w:rPr>
          <w:rFonts w:ascii="Times New Roman" w:hAnsi="Times New Roman"/>
        </w:rPr>
        <w:t xml:space="preserve"> </w:t>
      </w:r>
      <w:r w:rsidR="002B623E">
        <w:rPr>
          <w:rFonts w:ascii="Times New Roman" w:hAnsi="Times New Roman"/>
        </w:rPr>
        <w:t>Of course</w:t>
      </w:r>
      <w:r w:rsidR="00CA5910" w:rsidRPr="00CA5910">
        <w:rPr>
          <w:rFonts w:ascii="Times New Roman" w:hAnsi="Times New Roman"/>
        </w:rPr>
        <w:t xml:space="preserve">, </w:t>
      </w:r>
      <w:r w:rsidR="003C0C39">
        <w:rPr>
          <w:rFonts w:ascii="Times New Roman" w:hAnsi="Times New Roman"/>
        </w:rPr>
        <w:t xml:space="preserve">it could be argued that </w:t>
      </w:r>
      <w:r w:rsidR="00CA5910" w:rsidRPr="00CA5910">
        <w:rPr>
          <w:rFonts w:ascii="Times New Roman" w:hAnsi="Times New Roman"/>
        </w:rPr>
        <w:t xml:space="preserve">one </w:t>
      </w:r>
      <w:r w:rsidR="003C0C39">
        <w:rPr>
          <w:rFonts w:ascii="Times New Roman" w:hAnsi="Times New Roman"/>
        </w:rPr>
        <w:t>should just “follow the money”:</w:t>
      </w:r>
      <w:r w:rsidR="00CA5910" w:rsidRPr="00CA5910">
        <w:rPr>
          <w:rFonts w:ascii="Times New Roman" w:hAnsi="Times New Roman"/>
        </w:rPr>
        <w:t xml:space="preserve"> the Company was paid by the City, and </w:t>
      </w:r>
      <w:r w:rsidR="003C0C39">
        <w:rPr>
          <w:rFonts w:ascii="Times New Roman" w:hAnsi="Times New Roman"/>
        </w:rPr>
        <w:t xml:space="preserve">likely </w:t>
      </w:r>
      <w:r w:rsidR="00CA5910" w:rsidRPr="00CA5910">
        <w:rPr>
          <w:rFonts w:ascii="Times New Roman" w:hAnsi="Times New Roman"/>
        </w:rPr>
        <w:t xml:space="preserve">retained </w:t>
      </w:r>
      <w:r w:rsidR="002B6188">
        <w:rPr>
          <w:rFonts w:ascii="Times New Roman" w:hAnsi="Times New Roman"/>
        </w:rPr>
        <w:t xml:space="preserve">or was paid </w:t>
      </w:r>
      <w:r w:rsidR="00CA5910" w:rsidRPr="00CA5910">
        <w:rPr>
          <w:rFonts w:ascii="Times New Roman" w:hAnsi="Times New Roman"/>
        </w:rPr>
        <w:t>some of that money</w:t>
      </w:r>
      <w:r w:rsidR="003C0C39">
        <w:rPr>
          <w:rFonts w:ascii="Times New Roman" w:hAnsi="Times New Roman"/>
        </w:rPr>
        <w:t xml:space="preserve"> as its fee</w:t>
      </w:r>
      <w:r w:rsidR="00CA5910">
        <w:rPr>
          <w:rFonts w:ascii="Times New Roman" w:hAnsi="Times New Roman"/>
        </w:rPr>
        <w:t>, and, therefore, the Company “did business with the City.”</w:t>
      </w:r>
      <w:r w:rsidR="00CA5910" w:rsidRPr="00CA5910">
        <w:rPr>
          <w:rFonts w:ascii="Times New Roman" w:hAnsi="Times New Roman"/>
        </w:rPr>
        <w:t xml:space="preserve">  </w:t>
      </w:r>
      <w:r w:rsidR="00CA5910">
        <w:rPr>
          <w:rFonts w:ascii="Times New Roman" w:hAnsi="Times New Roman"/>
        </w:rPr>
        <w:t>However,</w:t>
      </w:r>
      <w:r w:rsidR="00CA5910" w:rsidRPr="00CA5910">
        <w:rPr>
          <w:rFonts w:ascii="Times New Roman" w:hAnsi="Times New Roman"/>
        </w:rPr>
        <w:t xml:space="preserve"> that is </w:t>
      </w:r>
      <w:r w:rsidR="00CA5910" w:rsidRPr="003C0C39">
        <w:rPr>
          <w:rFonts w:ascii="Times New Roman" w:hAnsi="Times New Roman"/>
          <w:i/>
        </w:rPr>
        <w:t>not</w:t>
      </w:r>
      <w:r w:rsidR="00CA5910" w:rsidRPr="00CA5910">
        <w:rPr>
          <w:rFonts w:ascii="Times New Roman" w:hAnsi="Times New Roman"/>
        </w:rPr>
        <w:t xml:space="preserve"> the correct question</w:t>
      </w:r>
      <w:r w:rsidR="003C0C39">
        <w:rPr>
          <w:rFonts w:ascii="Times New Roman" w:hAnsi="Times New Roman"/>
        </w:rPr>
        <w:t xml:space="preserve"> under the governing law here, </w:t>
      </w:r>
      <w:r w:rsidR="005E7A0F" w:rsidRPr="00CB409A">
        <w:rPr>
          <w:rFonts w:ascii="Times New Roman" w:hAnsi="Times New Roman"/>
        </w:rPr>
        <w:t>§2-156-445(a)</w:t>
      </w:r>
      <w:r w:rsidR="005E7A0F">
        <w:rPr>
          <w:rFonts w:ascii="Times New Roman" w:hAnsi="Times New Roman"/>
        </w:rPr>
        <w:t xml:space="preserve"> of </w:t>
      </w:r>
      <w:r w:rsidR="003C0C39">
        <w:rPr>
          <w:rFonts w:ascii="Times New Roman" w:hAnsi="Times New Roman"/>
        </w:rPr>
        <w:t>the City’s Governmental Ethics Ordinance</w:t>
      </w:r>
      <w:r w:rsidR="00CA5910" w:rsidRPr="00CA5910">
        <w:rPr>
          <w:rFonts w:ascii="Times New Roman" w:hAnsi="Times New Roman"/>
        </w:rPr>
        <w:t xml:space="preserve">.  </w:t>
      </w:r>
      <w:r w:rsidR="003C0C39">
        <w:rPr>
          <w:rFonts w:ascii="Times New Roman" w:hAnsi="Times New Roman"/>
        </w:rPr>
        <w:t>Under this law, the correct</w:t>
      </w:r>
      <w:r w:rsidR="00CA5910" w:rsidRPr="00CA5910">
        <w:rPr>
          <w:rFonts w:ascii="Times New Roman" w:hAnsi="Times New Roman"/>
        </w:rPr>
        <w:t xml:space="preserve"> question is: w</w:t>
      </w:r>
      <w:r w:rsidR="006F5C3F" w:rsidRPr="00CA5910">
        <w:rPr>
          <w:rFonts w:ascii="Times New Roman" w:hAnsi="Times New Roman"/>
        </w:rPr>
        <w:t xml:space="preserve">as </w:t>
      </w:r>
      <w:r w:rsidR="00CF187E">
        <w:rPr>
          <w:rFonts w:ascii="Times New Roman" w:hAnsi="Times New Roman"/>
        </w:rPr>
        <w:t xml:space="preserve">the Company’s </w:t>
      </w:r>
      <w:r w:rsidR="006F5C3F" w:rsidRPr="00CA5910">
        <w:rPr>
          <w:rFonts w:ascii="Times New Roman" w:hAnsi="Times New Roman"/>
        </w:rPr>
        <w:t>collection</w:t>
      </w:r>
      <w:r w:rsidR="00CF187E">
        <w:rPr>
          <w:rFonts w:ascii="Times New Roman" w:hAnsi="Times New Roman"/>
        </w:rPr>
        <w:t xml:space="preserve"> </w:t>
      </w:r>
      <w:r w:rsidR="006F5C3F" w:rsidRPr="00CA5910">
        <w:rPr>
          <w:rFonts w:ascii="Times New Roman" w:hAnsi="Times New Roman"/>
        </w:rPr>
        <w:t xml:space="preserve">of </w:t>
      </w:r>
      <w:r w:rsidR="00896283" w:rsidRPr="00CA5910">
        <w:rPr>
          <w:rFonts w:ascii="Times New Roman" w:hAnsi="Times New Roman"/>
        </w:rPr>
        <w:t xml:space="preserve">these </w:t>
      </w:r>
      <w:r w:rsidR="006F5C3F" w:rsidRPr="00CA5910">
        <w:rPr>
          <w:rFonts w:ascii="Times New Roman" w:hAnsi="Times New Roman"/>
        </w:rPr>
        <w:t>deposits</w:t>
      </w:r>
      <w:r w:rsidR="00CF187E">
        <w:rPr>
          <w:rFonts w:ascii="Times New Roman" w:hAnsi="Times New Roman"/>
        </w:rPr>
        <w:t>,</w:t>
      </w:r>
      <w:r w:rsidR="006F5C3F" w:rsidRPr="00CA5910">
        <w:rPr>
          <w:rFonts w:ascii="Times New Roman" w:hAnsi="Times New Roman"/>
        </w:rPr>
        <w:t xml:space="preserve"> </w:t>
      </w:r>
      <w:r w:rsidR="003C0C39">
        <w:rPr>
          <w:rFonts w:ascii="Times New Roman" w:hAnsi="Times New Roman"/>
        </w:rPr>
        <w:t xml:space="preserve">as the Producers’ agent, </w:t>
      </w:r>
      <w:r w:rsidRPr="00CA5910">
        <w:rPr>
          <w:rFonts w:ascii="Times New Roman" w:hAnsi="Times New Roman"/>
        </w:rPr>
        <w:t xml:space="preserve">paid by the City as specified </w:t>
      </w:r>
      <w:r w:rsidR="006F5C3F" w:rsidRPr="00CA5910">
        <w:rPr>
          <w:rFonts w:ascii="Times New Roman" w:hAnsi="Times New Roman"/>
        </w:rPr>
        <w:t>in th</w:t>
      </w:r>
      <w:r w:rsidR="00CF187E">
        <w:rPr>
          <w:rFonts w:ascii="Times New Roman" w:hAnsi="Times New Roman"/>
        </w:rPr>
        <w:t>e Agreements</w:t>
      </w:r>
      <w:r w:rsidR="00896283" w:rsidRPr="00CA5910">
        <w:rPr>
          <w:rFonts w:ascii="Times New Roman" w:hAnsi="Times New Roman"/>
        </w:rPr>
        <w:t>,</w:t>
      </w:r>
      <w:r w:rsidR="006F5C3F" w:rsidRPr="00CA5910">
        <w:rPr>
          <w:rFonts w:ascii="Times New Roman" w:hAnsi="Times New Roman"/>
        </w:rPr>
        <w:t xml:space="preserve"> </w:t>
      </w:r>
      <w:r w:rsidR="00896283" w:rsidRPr="00CA5910">
        <w:rPr>
          <w:rFonts w:ascii="Times New Roman" w:hAnsi="Times New Roman"/>
        </w:rPr>
        <w:t>the legal</w:t>
      </w:r>
      <w:r w:rsidRPr="00CA5910">
        <w:rPr>
          <w:rFonts w:ascii="Times New Roman" w:hAnsi="Times New Roman"/>
        </w:rPr>
        <w:t xml:space="preserve"> </w:t>
      </w:r>
      <w:r w:rsidR="00896283" w:rsidRPr="00CA5910">
        <w:rPr>
          <w:rFonts w:ascii="Times New Roman" w:hAnsi="Times New Roman"/>
        </w:rPr>
        <w:t>equivalent</w:t>
      </w:r>
      <w:r w:rsidRPr="00CA5910">
        <w:rPr>
          <w:rFonts w:ascii="Times New Roman" w:hAnsi="Times New Roman"/>
        </w:rPr>
        <w:t xml:space="preserve"> </w:t>
      </w:r>
      <w:r w:rsidR="00896283" w:rsidRPr="00CA5910">
        <w:rPr>
          <w:rFonts w:ascii="Times New Roman" w:hAnsi="Times New Roman"/>
        </w:rPr>
        <w:t>of the Company having</w:t>
      </w:r>
      <w:r w:rsidR="006F5C3F" w:rsidRPr="00CA5910">
        <w:rPr>
          <w:rFonts w:ascii="Times New Roman" w:hAnsi="Times New Roman"/>
        </w:rPr>
        <w:t xml:space="preserve"> a </w:t>
      </w:r>
      <w:r w:rsidR="00CF187E">
        <w:rPr>
          <w:rFonts w:ascii="Times New Roman" w:hAnsi="Times New Roman"/>
        </w:rPr>
        <w:t>sale, purchase, or contract</w:t>
      </w:r>
      <w:r w:rsidR="006F5C3F" w:rsidRPr="00CA5910">
        <w:rPr>
          <w:rFonts w:ascii="Times New Roman" w:hAnsi="Times New Roman"/>
        </w:rPr>
        <w:t xml:space="preserve"> “</w:t>
      </w:r>
      <w:r w:rsidR="006F5C3F" w:rsidRPr="00CA5910">
        <w:rPr>
          <w:rFonts w:ascii="Times New Roman" w:hAnsi="Times New Roman"/>
          <w:i/>
          <w:iCs/>
        </w:rPr>
        <w:t>to, from or with the City</w:t>
      </w:r>
      <w:r w:rsidR="00CF187E">
        <w:rPr>
          <w:rFonts w:ascii="Times New Roman" w:hAnsi="Times New Roman"/>
          <w:iCs/>
        </w:rPr>
        <w:t>?”</w:t>
      </w:r>
      <w:r w:rsidR="006F5C3F" w:rsidRPr="00CA5910">
        <w:rPr>
          <w:rFonts w:ascii="Times New Roman" w:hAnsi="Times New Roman"/>
          <w:iCs/>
        </w:rPr>
        <w:t xml:space="preserve"> </w:t>
      </w:r>
      <w:r w:rsidR="00B6258B" w:rsidRPr="00CB409A">
        <w:rPr>
          <w:rFonts w:ascii="Times New Roman" w:hAnsi="Times New Roman"/>
          <w:iCs/>
        </w:rPr>
        <w:t>We conclude that it was</w:t>
      </w:r>
      <w:r w:rsidR="00B6258B">
        <w:rPr>
          <w:rFonts w:ascii="Times New Roman" w:hAnsi="Times New Roman"/>
          <w:iCs/>
        </w:rPr>
        <w:t xml:space="preserve"> not.  </w:t>
      </w:r>
    </w:p>
    <w:p w:rsidR="006F5C3F" w:rsidRPr="00CB409A" w:rsidRDefault="006F5C3F" w:rsidP="006F5C3F">
      <w:pPr>
        <w:pStyle w:val="NoSpacing"/>
        <w:jc w:val="both"/>
        <w:rPr>
          <w:rFonts w:ascii="Times New Roman" w:hAnsi="Times New Roman"/>
          <w:iCs/>
        </w:rPr>
      </w:pPr>
    </w:p>
    <w:p w:rsidR="006F5C3F" w:rsidRPr="00CB409A" w:rsidRDefault="00B6258B" w:rsidP="006F5C3F">
      <w:pPr>
        <w:pStyle w:val="NoSpacing"/>
        <w:jc w:val="both"/>
        <w:rPr>
          <w:rFonts w:ascii="Times New Roman" w:hAnsi="Times New Roman"/>
          <w:iCs/>
        </w:rPr>
      </w:pPr>
      <w:r w:rsidRPr="00B6258B">
        <w:rPr>
          <w:rFonts w:ascii="Times New Roman" w:hAnsi="Times New Roman"/>
          <w:iCs/>
          <w:u w:val="single"/>
        </w:rPr>
        <w:t>Contract, Entertainment and Agency Law</w:t>
      </w:r>
      <w:r>
        <w:rPr>
          <w:rFonts w:ascii="Times New Roman" w:hAnsi="Times New Roman"/>
          <w:iCs/>
        </w:rPr>
        <w:t xml:space="preserve">.  </w:t>
      </w:r>
      <w:r w:rsidR="009011F4">
        <w:rPr>
          <w:rFonts w:ascii="Times New Roman" w:hAnsi="Times New Roman"/>
          <w:iCs/>
        </w:rPr>
        <w:t>We</w:t>
      </w:r>
      <w:r w:rsidR="003C0C39">
        <w:rPr>
          <w:rFonts w:ascii="Times New Roman" w:hAnsi="Times New Roman"/>
          <w:iCs/>
        </w:rPr>
        <w:t xml:space="preserve"> rely on fundamental principles of contract, </w:t>
      </w:r>
      <w:r>
        <w:rPr>
          <w:rFonts w:ascii="Times New Roman" w:hAnsi="Times New Roman"/>
          <w:iCs/>
        </w:rPr>
        <w:t xml:space="preserve">entertainment, and </w:t>
      </w:r>
      <w:r w:rsidR="003C0C39">
        <w:rPr>
          <w:rFonts w:ascii="Times New Roman" w:hAnsi="Times New Roman"/>
          <w:iCs/>
        </w:rPr>
        <w:t xml:space="preserve">agency </w:t>
      </w:r>
      <w:r w:rsidR="003B0F4C">
        <w:rPr>
          <w:rFonts w:ascii="Times New Roman" w:hAnsi="Times New Roman"/>
          <w:iCs/>
        </w:rPr>
        <w:t xml:space="preserve">law in making this conclusion. </w:t>
      </w:r>
      <w:r w:rsidR="00C317FA" w:rsidRPr="00CB409A">
        <w:rPr>
          <w:rFonts w:ascii="Times New Roman" w:hAnsi="Times New Roman"/>
          <w:iCs/>
        </w:rPr>
        <w:t>The plain language of the</w:t>
      </w:r>
      <w:r w:rsidR="007B2349" w:rsidRPr="00CB409A">
        <w:rPr>
          <w:rFonts w:ascii="Times New Roman" w:hAnsi="Times New Roman"/>
          <w:iCs/>
        </w:rPr>
        <w:t xml:space="preserve"> A</w:t>
      </w:r>
      <w:r w:rsidR="0055481F" w:rsidRPr="00CB409A">
        <w:rPr>
          <w:rFonts w:ascii="Times New Roman" w:hAnsi="Times New Roman"/>
          <w:iCs/>
        </w:rPr>
        <w:t>greements</w:t>
      </w:r>
      <w:r w:rsidR="006F5C3F" w:rsidRPr="00CB409A">
        <w:rPr>
          <w:rFonts w:ascii="Times New Roman" w:hAnsi="Times New Roman"/>
          <w:iCs/>
        </w:rPr>
        <w:t xml:space="preserve"> demonstrate</w:t>
      </w:r>
      <w:r w:rsidR="00C317FA" w:rsidRPr="00CB409A">
        <w:rPr>
          <w:rFonts w:ascii="Times New Roman" w:hAnsi="Times New Roman"/>
          <w:iCs/>
        </w:rPr>
        <w:t>s</w:t>
      </w:r>
      <w:r w:rsidR="006F5C3F" w:rsidRPr="00CB409A">
        <w:rPr>
          <w:rFonts w:ascii="Times New Roman" w:hAnsi="Times New Roman"/>
          <w:iCs/>
        </w:rPr>
        <w:t xml:space="preserve"> that the Producers </w:t>
      </w:r>
      <w:r w:rsidR="008D3122" w:rsidRPr="00CB409A">
        <w:rPr>
          <w:rFonts w:ascii="Times New Roman" w:hAnsi="Times New Roman"/>
          <w:iCs/>
        </w:rPr>
        <w:t>obligated themselves</w:t>
      </w:r>
      <w:r w:rsidR="006F5C3F" w:rsidRPr="00CB409A">
        <w:rPr>
          <w:rFonts w:ascii="Times New Roman" w:hAnsi="Times New Roman"/>
          <w:iCs/>
        </w:rPr>
        <w:t xml:space="preserve"> to </w:t>
      </w:r>
      <w:r w:rsidR="009011F4">
        <w:rPr>
          <w:rFonts w:ascii="Times New Roman" w:hAnsi="Times New Roman"/>
          <w:iCs/>
        </w:rPr>
        <w:t>furnish</w:t>
      </w:r>
      <w:r w:rsidR="006F5C3F" w:rsidRPr="00CB409A">
        <w:rPr>
          <w:rFonts w:ascii="Times New Roman" w:hAnsi="Times New Roman"/>
          <w:iCs/>
        </w:rPr>
        <w:t xml:space="preserve"> a</w:t>
      </w:r>
      <w:r w:rsidR="008D3122" w:rsidRPr="00CB409A">
        <w:rPr>
          <w:rFonts w:ascii="Times New Roman" w:hAnsi="Times New Roman"/>
          <w:iCs/>
        </w:rPr>
        <w:t xml:space="preserve"> </w:t>
      </w:r>
      <w:r w:rsidR="007B2349" w:rsidRPr="00CB409A">
        <w:rPr>
          <w:rFonts w:ascii="Times New Roman" w:hAnsi="Times New Roman"/>
          <w:iCs/>
        </w:rPr>
        <w:t xml:space="preserve">musical </w:t>
      </w:r>
      <w:r w:rsidR="008D3122" w:rsidRPr="00CB409A">
        <w:rPr>
          <w:rFonts w:ascii="Times New Roman" w:hAnsi="Times New Roman"/>
          <w:iCs/>
        </w:rPr>
        <w:t>Artist on the dates specified</w:t>
      </w:r>
      <w:r w:rsidR="00C317FA" w:rsidRPr="00CB409A">
        <w:rPr>
          <w:rFonts w:ascii="Times New Roman" w:hAnsi="Times New Roman"/>
          <w:iCs/>
        </w:rPr>
        <w:t>,</w:t>
      </w:r>
      <w:r w:rsidR="006F5C3F" w:rsidRPr="00CB409A">
        <w:rPr>
          <w:rFonts w:ascii="Times New Roman" w:hAnsi="Times New Roman"/>
          <w:iCs/>
        </w:rPr>
        <w:t xml:space="preserve"> and </w:t>
      </w:r>
      <w:r w:rsidR="008D3122" w:rsidRPr="00CB409A">
        <w:rPr>
          <w:rFonts w:ascii="Times New Roman" w:hAnsi="Times New Roman"/>
          <w:iCs/>
        </w:rPr>
        <w:t>the City</w:t>
      </w:r>
      <w:r w:rsidR="006F5C3F" w:rsidRPr="00CB409A">
        <w:rPr>
          <w:rFonts w:ascii="Times New Roman" w:hAnsi="Times New Roman"/>
          <w:iCs/>
        </w:rPr>
        <w:t xml:space="preserve"> </w:t>
      </w:r>
      <w:r w:rsidR="008D3122" w:rsidRPr="00CB409A">
        <w:rPr>
          <w:rFonts w:ascii="Times New Roman" w:hAnsi="Times New Roman"/>
          <w:iCs/>
        </w:rPr>
        <w:t>obligated itself</w:t>
      </w:r>
      <w:r w:rsidR="002B6188">
        <w:rPr>
          <w:rFonts w:ascii="Times New Roman" w:hAnsi="Times New Roman"/>
          <w:iCs/>
        </w:rPr>
        <w:t xml:space="preserve"> to pay</w:t>
      </w:r>
      <w:r w:rsidR="00C317FA" w:rsidRPr="00CB409A">
        <w:rPr>
          <w:rFonts w:ascii="Times New Roman" w:hAnsi="Times New Roman"/>
          <w:iCs/>
        </w:rPr>
        <w:t xml:space="preserve"> </w:t>
      </w:r>
      <w:r w:rsidR="008D3122" w:rsidRPr="00CB409A">
        <w:rPr>
          <w:rFonts w:ascii="Times New Roman" w:hAnsi="Times New Roman"/>
          <w:iCs/>
        </w:rPr>
        <w:t>money to the Producers</w:t>
      </w:r>
      <w:r w:rsidR="003C0C39">
        <w:rPr>
          <w:rFonts w:ascii="Times New Roman" w:hAnsi="Times New Roman"/>
          <w:iCs/>
        </w:rPr>
        <w:t>, through their</w:t>
      </w:r>
      <w:r w:rsidR="008D3122" w:rsidRPr="00CB409A">
        <w:rPr>
          <w:rFonts w:ascii="Times New Roman" w:hAnsi="Times New Roman"/>
          <w:iCs/>
        </w:rPr>
        <w:t xml:space="preserve"> agent</w:t>
      </w:r>
      <w:r w:rsidR="003C0C39">
        <w:rPr>
          <w:rFonts w:ascii="Times New Roman" w:hAnsi="Times New Roman"/>
          <w:iCs/>
        </w:rPr>
        <w:t>, at their explicit direction,</w:t>
      </w:r>
      <w:r w:rsidR="008D3122" w:rsidRPr="00CB409A">
        <w:rPr>
          <w:rFonts w:ascii="Times New Roman" w:hAnsi="Times New Roman"/>
          <w:iCs/>
        </w:rPr>
        <w:t xml:space="preserve"> </w:t>
      </w:r>
      <w:r w:rsidR="0055481F" w:rsidRPr="00CB409A">
        <w:rPr>
          <w:rFonts w:ascii="Times New Roman" w:hAnsi="Times New Roman"/>
          <w:iCs/>
        </w:rPr>
        <w:t xml:space="preserve">in order </w:t>
      </w:r>
      <w:r w:rsidR="008D3122" w:rsidRPr="00CB409A">
        <w:rPr>
          <w:rFonts w:ascii="Times New Roman" w:hAnsi="Times New Roman"/>
          <w:iCs/>
        </w:rPr>
        <w:t xml:space="preserve">to </w:t>
      </w:r>
      <w:r w:rsidR="00C317FA" w:rsidRPr="00CB409A">
        <w:rPr>
          <w:rFonts w:ascii="Times New Roman" w:hAnsi="Times New Roman"/>
          <w:iCs/>
        </w:rPr>
        <w:t xml:space="preserve">secure and compensate </w:t>
      </w:r>
      <w:r w:rsidR="007B2349" w:rsidRPr="00CB409A">
        <w:rPr>
          <w:rFonts w:ascii="Times New Roman" w:hAnsi="Times New Roman"/>
          <w:iCs/>
        </w:rPr>
        <w:t>that</w:t>
      </w:r>
      <w:r w:rsidR="0055481F" w:rsidRPr="00CB409A">
        <w:rPr>
          <w:rFonts w:ascii="Times New Roman" w:hAnsi="Times New Roman"/>
          <w:iCs/>
        </w:rPr>
        <w:t xml:space="preserve"> Artist. </w:t>
      </w:r>
      <w:r w:rsidR="00290BC7">
        <w:rPr>
          <w:rFonts w:ascii="Times New Roman" w:hAnsi="Times New Roman"/>
          <w:iCs/>
        </w:rPr>
        <w:t>T</w:t>
      </w:r>
      <w:r w:rsidR="0055481F" w:rsidRPr="00CB409A">
        <w:rPr>
          <w:rFonts w:ascii="Times New Roman" w:hAnsi="Times New Roman"/>
          <w:iCs/>
        </w:rPr>
        <w:t xml:space="preserve">hese obligations were </w:t>
      </w:r>
      <w:r w:rsidR="00C317FA" w:rsidRPr="00CB409A">
        <w:rPr>
          <w:rFonts w:ascii="Times New Roman" w:hAnsi="Times New Roman"/>
          <w:iCs/>
        </w:rPr>
        <w:t>made</w:t>
      </w:r>
      <w:r w:rsidR="006F5C3F" w:rsidRPr="00CB409A">
        <w:rPr>
          <w:rFonts w:ascii="Times New Roman" w:hAnsi="Times New Roman"/>
          <w:iCs/>
        </w:rPr>
        <w:t xml:space="preserve"> </w:t>
      </w:r>
      <w:r w:rsidR="0055481F" w:rsidRPr="00CB409A">
        <w:rPr>
          <w:rFonts w:ascii="Times New Roman" w:hAnsi="Times New Roman"/>
          <w:iCs/>
        </w:rPr>
        <w:t xml:space="preserve">by the City and the Producer </w:t>
      </w:r>
      <w:r w:rsidR="006F5C3F" w:rsidRPr="00CB409A">
        <w:rPr>
          <w:rFonts w:ascii="Times New Roman" w:hAnsi="Times New Roman"/>
          <w:iCs/>
        </w:rPr>
        <w:t>“to</w:t>
      </w:r>
      <w:r w:rsidR="00D8117B">
        <w:rPr>
          <w:rFonts w:ascii="Times New Roman" w:hAnsi="Times New Roman"/>
          <w:iCs/>
        </w:rPr>
        <w:t>,</w:t>
      </w:r>
      <w:r w:rsidR="006F5C3F" w:rsidRPr="00CB409A">
        <w:rPr>
          <w:rFonts w:ascii="Times New Roman" w:hAnsi="Times New Roman"/>
          <w:iCs/>
        </w:rPr>
        <w:t xml:space="preserve">” “from” </w:t>
      </w:r>
      <w:r w:rsidR="009237C0">
        <w:rPr>
          <w:rFonts w:ascii="Times New Roman" w:hAnsi="Times New Roman"/>
          <w:iCs/>
        </w:rPr>
        <w:t xml:space="preserve">and “with” </w:t>
      </w:r>
      <w:r w:rsidR="006F5C3F" w:rsidRPr="00CB409A">
        <w:rPr>
          <w:rFonts w:ascii="Times New Roman" w:hAnsi="Times New Roman"/>
          <w:iCs/>
        </w:rPr>
        <w:t xml:space="preserve">each other, </w:t>
      </w:r>
      <w:r w:rsidR="00C317FA" w:rsidRPr="00CB409A">
        <w:rPr>
          <w:rFonts w:ascii="Times New Roman" w:hAnsi="Times New Roman"/>
          <w:i/>
          <w:iCs/>
        </w:rPr>
        <w:t>not</w:t>
      </w:r>
      <w:r w:rsidR="00C317FA" w:rsidRPr="00CB409A">
        <w:rPr>
          <w:rFonts w:ascii="Times New Roman" w:hAnsi="Times New Roman"/>
          <w:iCs/>
        </w:rPr>
        <w:t xml:space="preserve"> </w:t>
      </w:r>
      <w:r w:rsidR="0055481F" w:rsidRPr="00CB409A">
        <w:rPr>
          <w:rFonts w:ascii="Times New Roman" w:hAnsi="Times New Roman"/>
          <w:iCs/>
        </w:rPr>
        <w:t>to</w:t>
      </w:r>
      <w:r w:rsidR="00D8117B">
        <w:rPr>
          <w:rFonts w:ascii="Times New Roman" w:hAnsi="Times New Roman"/>
          <w:iCs/>
        </w:rPr>
        <w:t>,</w:t>
      </w:r>
      <w:r w:rsidR="0055481F" w:rsidRPr="00CB409A">
        <w:rPr>
          <w:rFonts w:ascii="Times New Roman" w:hAnsi="Times New Roman"/>
          <w:iCs/>
        </w:rPr>
        <w:t xml:space="preserve"> from</w:t>
      </w:r>
      <w:r w:rsidR="00C317FA" w:rsidRPr="00CB409A">
        <w:rPr>
          <w:rFonts w:ascii="Times New Roman" w:hAnsi="Times New Roman"/>
          <w:iCs/>
        </w:rPr>
        <w:t xml:space="preserve"> </w:t>
      </w:r>
      <w:r w:rsidR="009237C0">
        <w:rPr>
          <w:rFonts w:ascii="Times New Roman" w:hAnsi="Times New Roman"/>
          <w:iCs/>
        </w:rPr>
        <w:t xml:space="preserve">or with </w:t>
      </w:r>
      <w:r w:rsidR="00C317FA" w:rsidRPr="00CB409A">
        <w:rPr>
          <w:rFonts w:ascii="Times New Roman" w:hAnsi="Times New Roman"/>
          <w:iCs/>
        </w:rPr>
        <w:t>the Company.</w:t>
      </w:r>
      <w:r w:rsidR="006F5C3F" w:rsidRPr="00CB409A">
        <w:rPr>
          <w:rFonts w:ascii="Times New Roman" w:hAnsi="Times New Roman"/>
          <w:iCs/>
        </w:rPr>
        <w:t xml:space="preserve"> </w:t>
      </w:r>
      <w:r w:rsidR="007B2349" w:rsidRPr="00CB409A">
        <w:rPr>
          <w:rFonts w:ascii="Times New Roman" w:hAnsi="Times New Roman"/>
          <w:iCs/>
        </w:rPr>
        <w:t>T</w:t>
      </w:r>
      <w:r w:rsidR="006F5C3F" w:rsidRPr="00CB409A">
        <w:rPr>
          <w:rFonts w:ascii="Times New Roman" w:hAnsi="Times New Roman"/>
          <w:iCs/>
        </w:rPr>
        <w:t xml:space="preserve">he Company </w:t>
      </w:r>
      <w:r w:rsidR="006F5C3F" w:rsidRPr="00CB409A">
        <w:rPr>
          <w:rFonts w:ascii="Times New Roman" w:hAnsi="Times New Roman"/>
          <w:i/>
          <w:iCs/>
        </w:rPr>
        <w:t>was</w:t>
      </w:r>
      <w:r w:rsidR="00925732">
        <w:rPr>
          <w:rFonts w:ascii="Times New Roman" w:hAnsi="Times New Roman"/>
          <w:i/>
          <w:iCs/>
        </w:rPr>
        <w:t xml:space="preserve"> </w:t>
      </w:r>
      <w:r w:rsidR="0055481F" w:rsidRPr="00CB409A">
        <w:rPr>
          <w:rFonts w:ascii="Times New Roman" w:hAnsi="Times New Roman"/>
          <w:iCs/>
        </w:rPr>
        <w:t xml:space="preserve">specifically </w:t>
      </w:r>
      <w:r w:rsidR="006F5C3F" w:rsidRPr="00CB409A">
        <w:rPr>
          <w:rFonts w:ascii="Times New Roman" w:hAnsi="Times New Roman"/>
          <w:iCs/>
        </w:rPr>
        <w:t xml:space="preserve">named </w:t>
      </w:r>
      <w:r w:rsidR="00E4310E">
        <w:rPr>
          <w:rFonts w:ascii="Times New Roman" w:hAnsi="Times New Roman"/>
          <w:iCs/>
        </w:rPr>
        <w:t xml:space="preserve">as </w:t>
      </w:r>
      <w:r w:rsidR="009237C0">
        <w:rPr>
          <w:rFonts w:ascii="Times New Roman" w:hAnsi="Times New Roman"/>
          <w:iCs/>
        </w:rPr>
        <w:t xml:space="preserve">the Producers’ </w:t>
      </w:r>
      <w:r w:rsidR="006F5C3F" w:rsidRPr="00CB409A">
        <w:rPr>
          <w:rFonts w:ascii="Times New Roman" w:hAnsi="Times New Roman"/>
          <w:iCs/>
        </w:rPr>
        <w:t>agent in th</w:t>
      </w:r>
      <w:r w:rsidR="00C317FA" w:rsidRPr="00CB409A">
        <w:rPr>
          <w:rFonts w:ascii="Times New Roman" w:hAnsi="Times New Roman"/>
          <w:iCs/>
        </w:rPr>
        <w:t>es</w:t>
      </w:r>
      <w:r w:rsidR="006F5C3F" w:rsidRPr="00CB409A">
        <w:rPr>
          <w:rFonts w:ascii="Times New Roman" w:hAnsi="Times New Roman"/>
          <w:iCs/>
        </w:rPr>
        <w:t xml:space="preserve">e </w:t>
      </w:r>
      <w:r w:rsidR="007B2349" w:rsidRPr="00CB409A">
        <w:rPr>
          <w:rFonts w:ascii="Times New Roman" w:hAnsi="Times New Roman"/>
          <w:iCs/>
        </w:rPr>
        <w:t>A</w:t>
      </w:r>
      <w:r w:rsidR="0055481F" w:rsidRPr="00CB409A">
        <w:rPr>
          <w:rFonts w:ascii="Times New Roman" w:hAnsi="Times New Roman"/>
          <w:iCs/>
        </w:rPr>
        <w:t>greements</w:t>
      </w:r>
      <w:r w:rsidR="009011F4">
        <w:rPr>
          <w:rFonts w:ascii="Times New Roman" w:hAnsi="Times New Roman"/>
          <w:iCs/>
        </w:rPr>
        <w:t xml:space="preserve"> </w:t>
      </w:r>
      <w:r w:rsidR="009011F4">
        <w:rPr>
          <w:rFonts w:ascii="Times New Roman" w:hAnsi="Times New Roman"/>
        </w:rPr>
        <w:t xml:space="preserve">— </w:t>
      </w:r>
      <w:r w:rsidR="00D8117B">
        <w:rPr>
          <w:rFonts w:ascii="Times New Roman" w:hAnsi="Times New Roman"/>
          <w:iCs/>
        </w:rPr>
        <w:t xml:space="preserve">as agent, </w:t>
      </w:r>
      <w:r w:rsidR="006F5C3F" w:rsidRPr="00CB409A">
        <w:rPr>
          <w:rFonts w:ascii="Times New Roman" w:hAnsi="Times New Roman"/>
          <w:iCs/>
        </w:rPr>
        <w:t xml:space="preserve">it was the </w:t>
      </w:r>
      <w:r w:rsidR="00C317FA" w:rsidRPr="00CB409A">
        <w:rPr>
          <w:rFonts w:ascii="Times New Roman" w:hAnsi="Times New Roman"/>
          <w:iCs/>
        </w:rPr>
        <w:t>remittee</w:t>
      </w:r>
      <w:r w:rsidR="006F5C3F" w:rsidRPr="00CB409A">
        <w:rPr>
          <w:rFonts w:ascii="Times New Roman" w:hAnsi="Times New Roman"/>
          <w:iCs/>
        </w:rPr>
        <w:t xml:space="preserve"> </w:t>
      </w:r>
      <w:r w:rsidR="007B2349" w:rsidRPr="00CB409A">
        <w:rPr>
          <w:rFonts w:ascii="Times New Roman" w:hAnsi="Times New Roman"/>
          <w:iCs/>
        </w:rPr>
        <w:t>to whom the</w:t>
      </w:r>
      <w:r w:rsidR="0055481F" w:rsidRPr="00CB409A">
        <w:rPr>
          <w:rFonts w:ascii="Times New Roman" w:hAnsi="Times New Roman"/>
          <w:iCs/>
        </w:rPr>
        <w:t xml:space="preserve"> City</w:t>
      </w:r>
      <w:r w:rsidR="007B2349" w:rsidRPr="00CB409A">
        <w:rPr>
          <w:rFonts w:ascii="Times New Roman" w:hAnsi="Times New Roman"/>
          <w:iCs/>
        </w:rPr>
        <w:t xml:space="preserve"> wa</w:t>
      </w:r>
      <w:r w:rsidR="0055481F" w:rsidRPr="00CB409A">
        <w:rPr>
          <w:rFonts w:ascii="Times New Roman" w:hAnsi="Times New Roman"/>
          <w:iCs/>
        </w:rPr>
        <w:t>s</w:t>
      </w:r>
      <w:r w:rsidR="006F5C3F" w:rsidRPr="00CB409A">
        <w:rPr>
          <w:rFonts w:ascii="Times New Roman" w:hAnsi="Times New Roman"/>
          <w:iCs/>
        </w:rPr>
        <w:t xml:space="preserve"> </w:t>
      </w:r>
      <w:r w:rsidR="00C317FA" w:rsidRPr="00CB409A">
        <w:rPr>
          <w:rFonts w:ascii="Times New Roman" w:hAnsi="Times New Roman"/>
          <w:iCs/>
        </w:rPr>
        <w:t>obligat</w:t>
      </w:r>
      <w:r w:rsidR="007B2349" w:rsidRPr="00CB409A">
        <w:rPr>
          <w:rFonts w:ascii="Times New Roman" w:hAnsi="Times New Roman"/>
          <w:iCs/>
        </w:rPr>
        <w:t>ed</w:t>
      </w:r>
      <w:r w:rsidR="00C317FA" w:rsidRPr="00CB409A">
        <w:rPr>
          <w:rFonts w:ascii="Times New Roman" w:hAnsi="Times New Roman"/>
          <w:iCs/>
        </w:rPr>
        <w:t xml:space="preserve"> to pay</w:t>
      </w:r>
      <w:r w:rsidR="006F5C3F" w:rsidRPr="00CB409A">
        <w:rPr>
          <w:rFonts w:ascii="Times New Roman" w:hAnsi="Times New Roman"/>
          <w:iCs/>
        </w:rPr>
        <w:t xml:space="preserve"> a deposit</w:t>
      </w:r>
      <w:r w:rsidR="00C317FA" w:rsidRPr="00CB409A">
        <w:rPr>
          <w:rFonts w:ascii="Times New Roman" w:hAnsi="Times New Roman"/>
          <w:iCs/>
        </w:rPr>
        <w:t>.</w:t>
      </w:r>
      <w:r w:rsidR="006F5C3F" w:rsidRPr="00CB409A">
        <w:rPr>
          <w:rFonts w:ascii="Times New Roman" w:hAnsi="Times New Roman"/>
          <w:iCs/>
        </w:rPr>
        <w:t xml:space="preserve"> </w:t>
      </w:r>
      <w:r w:rsidR="0055481F" w:rsidRPr="00CB409A">
        <w:rPr>
          <w:rFonts w:ascii="Times New Roman" w:hAnsi="Times New Roman"/>
          <w:iCs/>
        </w:rPr>
        <w:t xml:space="preserve">But the </w:t>
      </w:r>
      <w:r w:rsidR="007B2349" w:rsidRPr="00CB409A">
        <w:rPr>
          <w:rFonts w:ascii="Times New Roman" w:hAnsi="Times New Roman"/>
          <w:iCs/>
        </w:rPr>
        <w:t xml:space="preserve">Company was not </w:t>
      </w:r>
      <w:r w:rsidR="00925732">
        <w:rPr>
          <w:rFonts w:ascii="Times New Roman" w:hAnsi="Times New Roman"/>
          <w:iCs/>
        </w:rPr>
        <w:t xml:space="preserve">a </w:t>
      </w:r>
      <w:r w:rsidR="007B2349" w:rsidRPr="00CB409A">
        <w:rPr>
          <w:rFonts w:ascii="Times New Roman" w:hAnsi="Times New Roman"/>
          <w:iCs/>
        </w:rPr>
        <w:t>party to the A</w:t>
      </w:r>
      <w:r w:rsidR="00D8117B">
        <w:rPr>
          <w:rFonts w:ascii="Times New Roman" w:hAnsi="Times New Roman"/>
          <w:iCs/>
        </w:rPr>
        <w:t xml:space="preserve">greements, and, critically for our purposes, </w:t>
      </w:r>
      <w:r w:rsidR="0055481F" w:rsidRPr="00CB409A">
        <w:rPr>
          <w:rFonts w:ascii="Times New Roman" w:hAnsi="Times New Roman"/>
          <w:iCs/>
        </w:rPr>
        <w:t xml:space="preserve">made no obligations to the City in them (nor, for that matter, to the Producers in them, either). </w:t>
      </w:r>
      <w:r w:rsidR="006F5C3F" w:rsidRPr="00CB409A">
        <w:rPr>
          <w:rFonts w:ascii="Times New Roman" w:hAnsi="Times New Roman"/>
          <w:iCs/>
        </w:rPr>
        <w:t xml:space="preserve"> Accordingly, the Company had no sale, purchase, or any contracts to, from or with a City agency.</w:t>
      </w:r>
      <w:r w:rsidR="00D8117B">
        <w:rPr>
          <w:rFonts w:ascii="Times New Roman" w:hAnsi="Times New Roman"/>
          <w:iCs/>
        </w:rPr>
        <w:t xml:space="preserve"> </w:t>
      </w:r>
      <w:r w:rsidR="00D8117B" w:rsidRPr="00D8117B">
        <w:rPr>
          <w:rFonts w:ascii="Times New Roman" w:hAnsi="Times New Roman"/>
        </w:rPr>
        <w:t xml:space="preserve">This conclusion is reflected in the fact that the City’s </w:t>
      </w:r>
      <w:r w:rsidR="00DA29AE">
        <w:rPr>
          <w:rFonts w:ascii="Times New Roman" w:hAnsi="Times New Roman"/>
        </w:rPr>
        <w:t xml:space="preserve">own </w:t>
      </w:r>
      <w:r w:rsidR="00D8117B" w:rsidRPr="00D8117B">
        <w:rPr>
          <w:rFonts w:ascii="Times New Roman" w:hAnsi="Times New Roman"/>
        </w:rPr>
        <w:t>database of contractors and vendors lists</w:t>
      </w:r>
      <w:r w:rsidR="00424094">
        <w:rPr>
          <w:rFonts w:ascii="Times New Roman" w:hAnsi="Times New Roman"/>
        </w:rPr>
        <w:t xml:space="preserve"> five (5) of the</w:t>
      </w:r>
      <w:r w:rsidR="00925732">
        <w:rPr>
          <w:rFonts w:ascii="Times New Roman" w:hAnsi="Times New Roman"/>
        </w:rPr>
        <w:t xml:space="preserve"> </w:t>
      </w:r>
      <w:r w:rsidR="003B0F4C">
        <w:rPr>
          <w:rFonts w:ascii="Times New Roman" w:hAnsi="Times New Roman"/>
        </w:rPr>
        <w:t xml:space="preserve">six </w:t>
      </w:r>
      <w:r w:rsidR="00D8117B" w:rsidRPr="00D8117B">
        <w:rPr>
          <w:rFonts w:ascii="Times New Roman" w:hAnsi="Times New Roman"/>
        </w:rPr>
        <w:t xml:space="preserve">(6) Producers as doing business with </w:t>
      </w:r>
      <w:r w:rsidR="00A321D0">
        <w:rPr>
          <w:rFonts w:ascii="Times New Roman" w:hAnsi="Times New Roman"/>
        </w:rPr>
        <w:t>the City</w:t>
      </w:r>
      <w:r w:rsidR="00D8117B" w:rsidRPr="00D8117B">
        <w:rPr>
          <w:rFonts w:ascii="Times New Roman" w:hAnsi="Times New Roman"/>
        </w:rPr>
        <w:t xml:space="preserve">, at times </w:t>
      </w:r>
      <w:r w:rsidR="002B6188">
        <w:rPr>
          <w:rFonts w:ascii="Times New Roman" w:hAnsi="Times New Roman"/>
        </w:rPr>
        <w:t xml:space="preserve">generally </w:t>
      </w:r>
      <w:r w:rsidR="00D8117B" w:rsidRPr="00D8117B">
        <w:rPr>
          <w:rFonts w:ascii="Times New Roman" w:hAnsi="Times New Roman"/>
        </w:rPr>
        <w:t xml:space="preserve">corresponding to the months reflected in the Vouchers, but does </w:t>
      </w:r>
      <w:r w:rsidR="00D8117B" w:rsidRPr="00D8117B">
        <w:rPr>
          <w:rFonts w:ascii="Times New Roman" w:hAnsi="Times New Roman"/>
          <w:i/>
        </w:rPr>
        <w:t>not</w:t>
      </w:r>
      <w:r w:rsidR="00D8117B" w:rsidRPr="00D8117B">
        <w:rPr>
          <w:rFonts w:ascii="Times New Roman" w:hAnsi="Times New Roman"/>
        </w:rPr>
        <w:t xml:space="preserve"> list the Company at any time between </w:t>
      </w:r>
      <w:r w:rsidR="00150A2E">
        <w:rPr>
          <w:rFonts w:ascii="Times New Roman" w:hAnsi="Times New Roman"/>
        </w:rPr>
        <w:t xml:space="preserve">[DATE]     </w:t>
      </w:r>
      <w:r w:rsidR="00D8117B" w:rsidRPr="00D8117B">
        <w:rPr>
          <w:rFonts w:ascii="Times New Roman" w:hAnsi="Times New Roman"/>
        </w:rPr>
        <w:t xml:space="preserve">and </w:t>
      </w:r>
      <w:r w:rsidR="00150A2E">
        <w:rPr>
          <w:rFonts w:ascii="Times New Roman" w:hAnsi="Times New Roman"/>
        </w:rPr>
        <w:t xml:space="preserve">[DATE + 4 YEARS] </w:t>
      </w:r>
      <w:r w:rsidR="003957ED">
        <w:rPr>
          <w:rFonts w:ascii="Times New Roman" w:hAnsi="Times New Roman"/>
        </w:rPr>
        <w:t xml:space="preserve">as doing business with or contracting with </w:t>
      </w:r>
      <w:r w:rsidR="00A321D0">
        <w:rPr>
          <w:rFonts w:ascii="Times New Roman" w:hAnsi="Times New Roman"/>
        </w:rPr>
        <w:t>the City</w:t>
      </w:r>
      <w:r w:rsidR="00D8117B">
        <w:rPr>
          <w:rFonts w:ascii="Times New Roman" w:hAnsi="Times New Roman"/>
        </w:rPr>
        <w:t>.</w:t>
      </w:r>
      <w:r w:rsidR="00D73C10">
        <w:rPr>
          <w:rStyle w:val="FootnoteReference"/>
          <w:rFonts w:ascii="Times New Roman" w:hAnsi="Times New Roman"/>
          <w:iCs/>
        </w:rPr>
        <w:footnoteReference w:id="18"/>
      </w:r>
      <w:r w:rsidR="006F5C3F" w:rsidRPr="00D8117B">
        <w:rPr>
          <w:rFonts w:ascii="Times New Roman" w:hAnsi="Times New Roman"/>
          <w:iCs/>
        </w:rPr>
        <w:t xml:space="preserve"> </w:t>
      </w:r>
    </w:p>
    <w:p w:rsidR="004F5230" w:rsidRDefault="004F5230" w:rsidP="00755DD0">
      <w:pPr>
        <w:pStyle w:val="NoSpacing"/>
        <w:jc w:val="both"/>
        <w:rPr>
          <w:rFonts w:ascii="Times New Roman" w:hAnsi="Times New Roman"/>
        </w:rPr>
      </w:pPr>
    </w:p>
    <w:p w:rsidR="00755DD0" w:rsidRPr="00CB409A" w:rsidRDefault="00916713" w:rsidP="00755DD0">
      <w:pPr>
        <w:pStyle w:val="NoSpacing"/>
        <w:jc w:val="both"/>
        <w:rPr>
          <w:rFonts w:ascii="Times New Roman" w:hAnsi="Times New Roman"/>
        </w:rPr>
      </w:pPr>
      <w:r w:rsidRPr="00CB409A">
        <w:rPr>
          <w:rFonts w:ascii="Times New Roman" w:hAnsi="Times New Roman"/>
        </w:rPr>
        <w:t xml:space="preserve">Under </w:t>
      </w:r>
      <w:r w:rsidR="007B2349" w:rsidRPr="00CB409A">
        <w:rPr>
          <w:rFonts w:ascii="Times New Roman" w:hAnsi="Times New Roman"/>
        </w:rPr>
        <w:t>fundamental</w:t>
      </w:r>
      <w:r w:rsidRPr="00CB409A">
        <w:rPr>
          <w:rFonts w:ascii="Times New Roman" w:hAnsi="Times New Roman"/>
        </w:rPr>
        <w:t xml:space="preserve"> contract law, t</w:t>
      </w:r>
      <w:r w:rsidR="00755DD0" w:rsidRPr="00CB409A">
        <w:rPr>
          <w:rFonts w:ascii="Times New Roman" w:hAnsi="Times New Roman"/>
        </w:rPr>
        <w:t xml:space="preserve">he </w:t>
      </w:r>
      <w:r w:rsidR="002C18ED" w:rsidRPr="00CB409A">
        <w:rPr>
          <w:rFonts w:ascii="Times New Roman" w:hAnsi="Times New Roman"/>
        </w:rPr>
        <w:t>“</w:t>
      </w:r>
      <w:r w:rsidR="00755DD0" w:rsidRPr="00CB409A">
        <w:rPr>
          <w:rFonts w:ascii="Times New Roman" w:hAnsi="Times New Roman"/>
        </w:rPr>
        <w:t>parties</w:t>
      </w:r>
      <w:r w:rsidR="002C18ED" w:rsidRPr="00CB409A">
        <w:rPr>
          <w:rFonts w:ascii="Times New Roman" w:hAnsi="Times New Roman"/>
        </w:rPr>
        <w:t>”</w:t>
      </w:r>
      <w:r w:rsidR="00755DD0" w:rsidRPr="00CB409A">
        <w:rPr>
          <w:rFonts w:ascii="Times New Roman" w:hAnsi="Times New Roman"/>
        </w:rPr>
        <w:t xml:space="preserve"> </w:t>
      </w:r>
      <w:r w:rsidR="00D8117B">
        <w:rPr>
          <w:rFonts w:ascii="Times New Roman" w:hAnsi="Times New Roman"/>
        </w:rPr>
        <w:t>“</w:t>
      </w:r>
      <w:r w:rsidR="00755DD0" w:rsidRPr="00CB409A">
        <w:rPr>
          <w:rFonts w:ascii="Times New Roman" w:hAnsi="Times New Roman"/>
        </w:rPr>
        <w:t>to</w:t>
      </w:r>
      <w:r w:rsidR="00D8117B">
        <w:rPr>
          <w:rFonts w:ascii="Times New Roman" w:hAnsi="Times New Roman"/>
        </w:rPr>
        <w:t>”</w:t>
      </w:r>
      <w:r w:rsidR="00755DD0" w:rsidRPr="00CB409A">
        <w:rPr>
          <w:rFonts w:ascii="Times New Roman" w:hAnsi="Times New Roman"/>
        </w:rPr>
        <w:t xml:space="preserve"> the</w:t>
      </w:r>
      <w:r w:rsidR="002C18ED" w:rsidRPr="00CB409A">
        <w:rPr>
          <w:rFonts w:ascii="Times New Roman" w:hAnsi="Times New Roman"/>
        </w:rPr>
        <w:t xml:space="preserve">se </w:t>
      </w:r>
      <w:r w:rsidR="00F26DB4" w:rsidRPr="00CB409A">
        <w:rPr>
          <w:rFonts w:ascii="Times New Roman" w:hAnsi="Times New Roman"/>
        </w:rPr>
        <w:t>Agreements</w:t>
      </w:r>
      <w:r w:rsidR="000969C6" w:rsidRPr="00CB409A">
        <w:rPr>
          <w:rFonts w:ascii="Times New Roman" w:hAnsi="Times New Roman"/>
        </w:rPr>
        <w:t xml:space="preserve"> wer</w:t>
      </w:r>
      <w:r w:rsidR="00755DD0" w:rsidRPr="00CB409A">
        <w:rPr>
          <w:rFonts w:ascii="Times New Roman" w:hAnsi="Times New Roman"/>
        </w:rPr>
        <w:t xml:space="preserve">e those who promised to </w:t>
      </w:r>
      <w:r w:rsidR="00096204" w:rsidRPr="00CB409A">
        <w:rPr>
          <w:rFonts w:ascii="Times New Roman" w:hAnsi="Times New Roman"/>
        </w:rPr>
        <w:t xml:space="preserve">each other </w:t>
      </w:r>
      <w:r w:rsidR="00424094">
        <w:rPr>
          <w:rFonts w:ascii="Times New Roman" w:hAnsi="Times New Roman"/>
        </w:rPr>
        <w:t xml:space="preserve">to </w:t>
      </w:r>
      <w:r w:rsidR="00755DD0" w:rsidRPr="00CB409A">
        <w:rPr>
          <w:rFonts w:ascii="Times New Roman" w:hAnsi="Times New Roman"/>
        </w:rPr>
        <w:t>perform.</w:t>
      </w:r>
      <w:r w:rsidR="00755DD0" w:rsidRPr="00CB409A">
        <w:rPr>
          <w:rStyle w:val="FootnoteReference"/>
          <w:rFonts w:ascii="Times New Roman" w:hAnsi="Times New Roman"/>
        </w:rPr>
        <w:footnoteReference w:id="19"/>
      </w:r>
      <w:r w:rsidR="00755DD0" w:rsidRPr="00CB409A">
        <w:rPr>
          <w:rFonts w:ascii="Times New Roman" w:hAnsi="Times New Roman"/>
        </w:rPr>
        <w:t xml:space="preserve"> The </w:t>
      </w:r>
      <w:r w:rsidRPr="00CB409A">
        <w:rPr>
          <w:rFonts w:ascii="Times New Roman" w:hAnsi="Times New Roman"/>
        </w:rPr>
        <w:t>Producers and the City</w:t>
      </w:r>
      <w:r w:rsidR="00755DD0" w:rsidRPr="00CB409A">
        <w:rPr>
          <w:rFonts w:ascii="Times New Roman" w:hAnsi="Times New Roman"/>
        </w:rPr>
        <w:t xml:space="preserve"> formed</w:t>
      </w:r>
      <w:r w:rsidR="002C18ED" w:rsidRPr="00CB409A">
        <w:rPr>
          <w:rFonts w:ascii="Times New Roman" w:hAnsi="Times New Roman"/>
        </w:rPr>
        <w:t xml:space="preserve"> these </w:t>
      </w:r>
      <w:r w:rsidR="00096204" w:rsidRPr="00CB409A">
        <w:rPr>
          <w:rFonts w:ascii="Times New Roman" w:hAnsi="Times New Roman"/>
        </w:rPr>
        <w:t>agreements</w:t>
      </w:r>
      <w:r w:rsidR="00755DD0" w:rsidRPr="00CB409A">
        <w:rPr>
          <w:rFonts w:ascii="Times New Roman" w:hAnsi="Times New Roman"/>
        </w:rPr>
        <w:t xml:space="preserve"> with terms demonstrating mutual assent</w:t>
      </w:r>
      <w:r w:rsidR="00EC4371" w:rsidRPr="00CB409A">
        <w:rPr>
          <w:rFonts w:ascii="Times New Roman" w:hAnsi="Times New Roman"/>
        </w:rPr>
        <w:t xml:space="preserve"> to perform their </w:t>
      </w:r>
      <w:r w:rsidRPr="00CB409A">
        <w:rPr>
          <w:rFonts w:ascii="Times New Roman" w:hAnsi="Times New Roman"/>
        </w:rPr>
        <w:t xml:space="preserve">respective </w:t>
      </w:r>
      <w:r w:rsidR="00EC4371" w:rsidRPr="00CB409A">
        <w:rPr>
          <w:rFonts w:ascii="Times New Roman" w:hAnsi="Times New Roman"/>
        </w:rPr>
        <w:t xml:space="preserve">obligations and </w:t>
      </w:r>
      <w:r w:rsidR="00755DD0" w:rsidRPr="00CB409A">
        <w:rPr>
          <w:rFonts w:ascii="Times New Roman" w:hAnsi="Times New Roman"/>
        </w:rPr>
        <w:t>exchange</w:t>
      </w:r>
      <w:r w:rsidR="00EC4371" w:rsidRPr="00CB409A">
        <w:rPr>
          <w:rFonts w:ascii="Times New Roman" w:hAnsi="Times New Roman"/>
        </w:rPr>
        <w:t xml:space="preserve"> </w:t>
      </w:r>
      <w:r w:rsidRPr="00CB409A">
        <w:rPr>
          <w:rFonts w:ascii="Times New Roman" w:hAnsi="Times New Roman"/>
        </w:rPr>
        <w:t>“</w:t>
      </w:r>
      <w:r w:rsidR="00F26DB4" w:rsidRPr="00CB409A">
        <w:rPr>
          <w:rFonts w:ascii="Times New Roman" w:hAnsi="Times New Roman"/>
        </w:rPr>
        <w:t>consideration.</w:t>
      </w:r>
      <w:r w:rsidRPr="00CB409A">
        <w:rPr>
          <w:rFonts w:ascii="Times New Roman" w:hAnsi="Times New Roman"/>
        </w:rPr>
        <w:t>”</w:t>
      </w:r>
      <w:r w:rsidR="00EC4371" w:rsidRPr="00CB409A">
        <w:rPr>
          <w:rFonts w:ascii="Times New Roman" w:hAnsi="Times New Roman"/>
        </w:rPr>
        <w:t xml:space="preserve"> </w:t>
      </w:r>
      <w:r w:rsidR="00F26DB4" w:rsidRPr="00CB409A">
        <w:rPr>
          <w:rFonts w:ascii="Times New Roman" w:hAnsi="Times New Roman"/>
        </w:rPr>
        <w:t>T</w:t>
      </w:r>
      <w:r w:rsidR="00755DD0" w:rsidRPr="00CB409A">
        <w:rPr>
          <w:rFonts w:ascii="Times New Roman" w:hAnsi="Times New Roman"/>
        </w:rPr>
        <w:t xml:space="preserve">he Producer agreed to provide </w:t>
      </w:r>
      <w:r w:rsidR="00B1206F">
        <w:rPr>
          <w:rFonts w:ascii="Times New Roman" w:hAnsi="Times New Roman"/>
        </w:rPr>
        <w:t xml:space="preserve">(or “furnish the services of”) </w:t>
      </w:r>
      <w:r w:rsidR="00755DD0" w:rsidRPr="00CB409A">
        <w:rPr>
          <w:rFonts w:ascii="Times New Roman" w:hAnsi="Times New Roman"/>
        </w:rPr>
        <w:t>a Performer</w:t>
      </w:r>
      <w:r w:rsidR="00096204" w:rsidRPr="00CB409A">
        <w:rPr>
          <w:rFonts w:ascii="Times New Roman" w:hAnsi="Times New Roman"/>
        </w:rPr>
        <w:t>; the</w:t>
      </w:r>
      <w:r w:rsidR="00755DD0" w:rsidRPr="00CB409A">
        <w:rPr>
          <w:rFonts w:ascii="Times New Roman" w:hAnsi="Times New Roman"/>
        </w:rPr>
        <w:t xml:space="preserve"> </w:t>
      </w:r>
      <w:r w:rsidR="00EC4371" w:rsidRPr="00CB409A">
        <w:rPr>
          <w:rFonts w:ascii="Times New Roman" w:hAnsi="Times New Roman"/>
        </w:rPr>
        <w:t xml:space="preserve">City </w:t>
      </w:r>
      <w:r w:rsidR="00755DD0" w:rsidRPr="00CB409A">
        <w:rPr>
          <w:rFonts w:ascii="Times New Roman" w:hAnsi="Times New Roman"/>
        </w:rPr>
        <w:t>agreed to compensate the Producer</w:t>
      </w:r>
      <w:r w:rsidR="00EC4371" w:rsidRPr="00CB409A">
        <w:rPr>
          <w:rFonts w:ascii="Times New Roman" w:hAnsi="Times New Roman"/>
        </w:rPr>
        <w:t>.</w:t>
      </w:r>
      <w:r w:rsidR="00755DD0" w:rsidRPr="00CB409A">
        <w:rPr>
          <w:rFonts w:ascii="Times New Roman" w:hAnsi="Times New Roman"/>
        </w:rPr>
        <w:t xml:space="preserve"> The </w:t>
      </w:r>
      <w:r w:rsidR="00D8117B">
        <w:rPr>
          <w:rFonts w:ascii="Times New Roman" w:hAnsi="Times New Roman"/>
        </w:rPr>
        <w:t xml:space="preserve">Producers’ and City’s </w:t>
      </w:r>
      <w:r w:rsidR="00755DD0" w:rsidRPr="00CB409A">
        <w:rPr>
          <w:rFonts w:ascii="Times New Roman" w:hAnsi="Times New Roman"/>
        </w:rPr>
        <w:t>signatures</w:t>
      </w:r>
      <w:r w:rsidR="00D8117B">
        <w:rPr>
          <w:rFonts w:ascii="Times New Roman" w:hAnsi="Times New Roman"/>
        </w:rPr>
        <w:t xml:space="preserve"> on each</w:t>
      </w:r>
      <w:r w:rsidR="00EC4371" w:rsidRPr="00CB409A">
        <w:rPr>
          <w:rFonts w:ascii="Times New Roman" w:hAnsi="Times New Roman"/>
        </w:rPr>
        <w:t xml:space="preserve"> </w:t>
      </w:r>
      <w:r w:rsidR="00096204" w:rsidRPr="00CB409A">
        <w:rPr>
          <w:rFonts w:ascii="Times New Roman" w:hAnsi="Times New Roman"/>
        </w:rPr>
        <w:t>Agreement</w:t>
      </w:r>
      <w:r w:rsidR="00755DD0" w:rsidRPr="00CB409A">
        <w:rPr>
          <w:rFonts w:ascii="Times New Roman" w:hAnsi="Times New Roman"/>
        </w:rPr>
        <w:t xml:space="preserve"> bound th</w:t>
      </w:r>
      <w:r w:rsidR="00B1206F">
        <w:rPr>
          <w:rFonts w:ascii="Times New Roman" w:hAnsi="Times New Roman"/>
        </w:rPr>
        <w:t>es</w:t>
      </w:r>
      <w:r w:rsidR="00755DD0" w:rsidRPr="00CB409A">
        <w:rPr>
          <w:rFonts w:ascii="Times New Roman" w:hAnsi="Times New Roman"/>
        </w:rPr>
        <w:t>e</w:t>
      </w:r>
      <w:r w:rsidR="00026E17">
        <w:rPr>
          <w:rFonts w:ascii="Times New Roman" w:hAnsi="Times New Roman"/>
        </w:rPr>
        <w:t xml:space="preserve"> signatories </w:t>
      </w:r>
      <w:r w:rsidR="00EC4371" w:rsidRPr="00CB409A">
        <w:rPr>
          <w:rFonts w:ascii="Times New Roman" w:hAnsi="Times New Roman"/>
        </w:rPr>
        <w:t xml:space="preserve">as </w:t>
      </w:r>
      <w:r w:rsidR="00755DD0" w:rsidRPr="00CB409A">
        <w:rPr>
          <w:rFonts w:ascii="Times New Roman" w:hAnsi="Times New Roman"/>
        </w:rPr>
        <w:t>parties.</w:t>
      </w:r>
      <w:r w:rsidRPr="00CB409A">
        <w:rPr>
          <w:rFonts w:ascii="Times New Roman" w:hAnsi="Times New Roman"/>
        </w:rPr>
        <w:t xml:space="preserve"> </w:t>
      </w:r>
      <w:r w:rsidR="00EC4371" w:rsidRPr="00CB409A">
        <w:rPr>
          <w:rFonts w:ascii="Times New Roman" w:hAnsi="Times New Roman"/>
        </w:rPr>
        <w:t xml:space="preserve">The Company </w:t>
      </w:r>
      <w:r w:rsidR="00474724" w:rsidRPr="00CB409A">
        <w:rPr>
          <w:rFonts w:ascii="Times New Roman" w:hAnsi="Times New Roman"/>
        </w:rPr>
        <w:t xml:space="preserve">did </w:t>
      </w:r>
      <w:r w:rsidR="00EC4371" w:rsidRPr="00CB409A">
        <w:rPr>
          <w:rFonts w:ascii="Times New Roman" w:hAnsi="Times New Roman"/>
        </w:rPr>
        <w:t xml:space="preserve">not </w:t>
      </w:r>
      <w:r w:rsidR="00474724" w:rsidRPr="00CB409A">
        <w:rPr>
          <w:rFonts w:ascii="Times New Roman" w:hAnsi="Times New Roman"/>
        </w:rPr>
        <w:t>s</w:t>
      </w:r>
      <w:r w:rsidR="00EC4371" w:rsidRPr="00CB409A">
        <w:rPr>
          <w:rFonts w:ascii="Times New Roman" w:hAnsi="Times New Roman"/>
        </w:rPr>
        <w:t>ign these contracts</w:t>
      </w:r>
      <w:r w:rsidR="00925732">
        <w:rPr>
          <w:rFonts w:ascii="Times New Roman" w:hAnsi="Times New Roman"/>
        </w:rPr>
        <w:t>.</w:t>
      </w:r>
      <w:r w:rsidR="00925732">
        <w:rPr>
          <w:rStyle w:val="FootnoteReference"/>
          <w:rFonts w:ascii="Times New Roman" w:hAnsi="Times New Roman"/>
        </w:rPr>
        <w:footnoteReference w:id="20"/>
      </w:r>
      <w:r w:rsidR="00EC4371" w:rsidRPr="00CB409A">
        <w:rPr>
          <w:rFonts w:ascii="Times New Roman" w:hAnsi="Times New Roman"/>
        </w:rPr>
        <w:t xml:space="preserve">   </w:t>
      </w:r>
    </w:p>
    <w:p w:rsidR="00755DD0" w:rsidRPr="00CB409A" w:rsidRDefault="00755DD0" w:rsidP="00755DD0">
      <w:pPr>
        <w:pStyle w:val="NoSpacing"/>
        <w:jc w:val="both"/>
        <w:rPr>
          <w:rFonts w:ascii="Times New Roman" w:hAnsi="Times New Roman"/>
        </w:rPr>
      </w:pPr>
    </w:p>
    <w:p w:rsidR="00370EC7" w:rsidRDefault="00F42115" w:rsidP="00F42115">
      <w:pPr>
        <w:spacing w:after="0" w:line="240" w:lineRule="auto"/>
        <w:jc w:val="both"/>
        <w:rPr>
          <w:rFonts w:ascii="Times New Roman" w:hAnsi="Times New Roman"/>
        </w:rPr>
      </w:pPr>
      <w:r>
        <w:rPr>
          <w:rFonts w:ascii="Times New Roman" w:hAnsi="Times New Roman"/>
        </w:rPr>
        <w:t>Fundamental e</w:t>
      </w:r>
      <w:r w:rsidRPr="00397118">
        <w:rPr>
          <w:rFonts w:ascii="Times New Roman" w:hAnsi="Times New Roman"/>
        </w:rPr>
        <w:t xml:space="preserve">ntertainment law principles </w:t>
      </w:r>
      <w:r>
        <w:rPr>
          <w:rFonts w:ascii="Times New Roman" w:hAnsi="Times New Roman"/>
        </w:rPr>
        <w:t>also support our conclusion.</w:t>
      </w:r>
      <w:r w:rsidRPr="00397118">
        <w:rPr>
          <w:rFonts w:ascii="Times New Roman" w:hAnsi="Times New Roman"/>
        </w:rPr>
        <w:t xml:space="preserve"> </w:t>
      </w:r>
      <w:r>
        <w:rPr>
          <w:rFonts w:ascii="Times New Roman" w:hAnsi="Times New Roman"/>
        </w:rPr>
        <w:t xml:space="preserve"> P</w:t>
      </w:r>
      <w:r w:rsidR="00B960A3" w:rsidRPr="00CB409A">
        <w:rPr>
          <w:rFonts w:ascii="Times New Roman" w:hAnsi="Times New Roman"/>
        </w:rPr>
        <w:t>rovisions</w:t>
      </w:r>
      <w:r w:rsidR="00755DD0" w:rsidRPr="00CB409A">
        <w:rPr>
          <w:rFonts w:ascii="Times New Roman" w:hAnsi="Times New Roman"/>
        </w:rPr>
        <w:t xml:space="preserve"> </w:t>
      </w:r>
      <w:r w:rsidR="00003A1F" w:rsidRPr="00CB409A">
        <w:rPr>
          <w:rFonts w:ascii="Times New Roman" w:hAnsi="Times New Roman"/>
        </w:rPr>
        <w:t xml:space="preserve">like these </w:t>
      </w:r>
      <w:r w:rsidR="00755DD0" w:rsidRPr="00CB409A">
        <w:rPr>
          <w:rFonts w:ascii="Times New Roman" w:hAnsi="Times New Roman"/>
        </w:rPr>
        <w:t>are common</w:t>
      </w:r>
      <w:r w:rsidR="00003A1F" w:rsidRPr="00CB409A">
        <w:rPr>
          <w:rFonts w:ascii="Times New Roman" w:hAnsi="Times New Roman"/>
        </w:rPr>
        <w:t xml:space="preserve"> </w:t>
      </w:r>
      <w:r w:rsidR="00755DD0" w:rsidRPr="00CB409A">
        <w:rPr>
          <w:rFonts w:ascii="Times New Roman" w:hAnsi="Times New Roman"/>
        </w:rPr>
        <w:t xml:space="preserve">in </w:t>
      </w:r>
      <w:r w:rsidR="008F6F04">
        <w:rPr>
          <w:rFonts w:ascii="Times New Roman" w:hAnsi="Times New Roman"/>
        </w:rPr>
        <w:t xml:space="preserve">entertainment industry </w:t>
      </w:r>
      <w:r w:rsidR="00755DD0" w:rsidRPr="00CB409A">
        <w:rPr>
          <w:rFonts w:ascii="Times New Roman" w:hAnsi="Times New Roman"/>
        </w:rPr>
        <w:t>contracts</w:t>
      </w:r>
      <w:r w:rsidR="00B11313" w:rsidRPr="00CB409A">
        <w:rPr>
          <w:rFonts w:ascii="Times New Roman" w:hAnsi="Times New Roman"/>
        </w:rPr>
        <w:t xml:space="preserve"> for personal performance by artist</w:t>
      </w:r>
      <w:r w:rsidR="00096204" w:rsidRPr="00CB409A">
        <w:rPr>
          <w:rFonts w:ascii="Times New Roman" w:hAnsi="Times New Roman"/>
        </w:rPr>
        <w:t>s</w:t>
      </w:r>
      <w:r w:rsidR="00B11313" w:rsidRPr="00CB409A">
        <w:rPr>
          <w:rFonts w:ascii="Times New Roman" w:hAnsi="Times New Roman"/>
        </w:rPr>
        <w:t xml:space="preserve"> represented by agent</w:t>
      </w:r>
      <w:r w:rsidR="00096204" w:rsidRPr="00CB409A">
        <w:rPr>
          <w:rFonts w:ascii="Times New Roman" w:hAnsi="Times New Roman"/>
        </w:rPr>
        <w:t>s</w:t>
      </w:r>
      <w:r w:rsidR="00925732">
        <w:rPr>
          <w:rFonts w:ascii="Times New Roman" w:hAnsi="Times New Roman"/>
        </w:rPr>
        <w:t>, or</w:t>
      </w:r>
      <w:r w:rsidR="008A48FE">
        <w:rPr>
          <w:rFonts w:ascii="Times New Roman" w:hAnsi="Times New Roman"/>
        </w:rPr>
        <w:t xml:space="preserve"> “t</w:t>
      </w:r>
      <w:r w:rsidR="00520A25">
        <w:rPr>
          <w:rFonts w:ascii="Times New Roman" w:hAnsi="Times New Roman"/>
        </w:rPr>
        <w:t>alent agents</w:t>
      </w:r>
      <w:r w:rsidR="008F6F04">
        <w:rPr>
          <w:rFonts w:ascii="Times New Roman" w:hAnsi="Times New Roman"/>
        </w:rPr>
        <w:t>.</w:t>
      </w:r>
      <w:r w:rsidR="008A48FE">
        <w:rPr>
          <w:rFonts w:ascii="Times New Roman" w:hAnsi="Times New Roman"/>
        </w:rPr>
        <w:t>”</w:t>
      </w:r>
      <w:r w:rsidR="00755DD0" w:rsidRPr="00CB409A">
        <w:rPr>
          <w:rStyle w:val="FootnoteReference"/>
          <w:rFonts w:ascii="Times New Roman" w:hAnsi="Times New Roman"/>
        </w:rPr>
        <w:footnoteReference w:id="21"/>
      </w:r>
      <w:r w:rsidR="00755DD0" w:rsidRPr="00CB409A">
        <w:rPr>
          <w:rFonts w:ascii="Times New Roman" w:hAnsi="Times New Roman"/>
        </w:rPr>
        <w:t xml:space="preserve"> </w:t>
      </w:r>
      <w:r w:rsidR="00925732" w:rsidRPr="00CB409A">
        <w:rPr>
          <w:rFonts w:ascii="Times New Roman" w:hAnsi="Times New Roman"/>
        </w:rPr>
        <w:t xml:space="preserve">The Company’s responsibilities pursuant to ¶¶10(a) and (b) in these </w:t>
      </w:r>
      <w:r w:rsidR="00925732">
        <w:rPr>
          <w:rFonts w:ascii="Times New Roman" w:hAnsi="Times New Roman"/>
        </w:rPr>
        <w:t>Agreements</w:t>
      </w:r>
      <w:r w:rsidR="00925732" w:rsidRPr="00CB409A">
        <w:rPr>
          <w:rFonts w:ascii="Times New Roman" w:hAnsi="Times New Roman"/>
        </w:rPr>
        <w:t xml:space="preserve"> </w:t>
      </w:r>
      <w:r w:rsidR="00925732">
        <w:rPr>
          <w:rFonts w:ascii="Times New Roman" w:hAnsi="Times New Roman"/>
        </w:rPr>
        <w:t>comported with</w:t>
      </w:r>
      <w:r w:rsidR="00925732" w:rsidRPr="00CB409A">
        <w:rPr>
          <w:rFonts w:ascii="Times New Roman" w:hAnsi="Times New Roman"/>
        </w:rPr>
        <w:t xml:space="preserve"> </w:t>
      </w:r>
      <w:r w:rsidR="00925732">
        <w:rPr>
          <w:rFonts w:ascii="Times New Roman" w:hAnsi="Times New Roman"/>
        </w:rPr>
        <w:t xml:space="preserve">entertainment industry standards. Agreements like these typically do </w:t>
      </w:r>
      <w:r w:rsidR="00925732" w:rsidRPr="00CB409A">
        <w:rPr>
          <w:rFonts w:ascii="Times New Roman" w:hAnsi="Times New Roman"/>
        </w:rPr>
        <w:t>generate commissions to talent agents, like the Company.</w:t>
      </w:r>
      <w:r w:rsidR="00925732" w:rsidRPr="00CB409A">
        <w:rPr>
          <w:rStyle w:val="FootnoteReference"/>
          <w:rFonts w:ascii="Times New Roman" w:hAnsi="Times New Roman"/>
        </w:rPr>
        <w:footnoteReference w:id="22"/>
      </w:r>
      <w:r w:rsidR="00925732">
        <w:rPr>
          <w:rFonts w:ascii="Times New Roman" w:hAnsi="Times New Roman"/>
        </w:rPr>
        <w:t xml:space="preserve">  </w:t>
      </w:r>
      <w:r w:rsidR="00B6258B">
        <w:rPr>
          <w:rFonts w:ascii="Times New Roman" w:hAnsi="Times New Roman"/>
        </w:rPr>
        <w:t>Here</w:t>
      </w:r>
      <w:r w:rsidR="00B1206F">
        <w:rPr>
          <w:rFonts w:ascii="Times New Roman" w:hAnsi="Times New Roman"/>
        </w:rPr>
        <w:t xml:space="preserve">, for example, </w:t>
      </w:r>
      <w:r w:rsidR="00150A2E">
        <w:rPr>
          <w:rFonts w:ascii="Times New Roman" w:hAnsi="Times New Roman"/>
        </w:rPr>
        <w:t xml:space="preserve">[B’s]      </w:t>
      </w:r>
      <w:r w:rsidR="00925732" w:rsidRPr="00CB409A">
        <w:rPr>
          <w:rFonts w:ascii="Times New Roman" w:hAnsi="Times New Roman"/>
        </w:rPr>
        <w:t xml:space="preserve"> relation</w:t>
      </w:r>
      <w:r w:rsidR="00925732">
        <w:rPr>
          <w:rFonts w:ascii="Times New Roman" w:hAnsi="Times New Roman"/>
        </w:rPr>
        <w:t xml:space="preserve">ship with the Company was that the Company </w:t>
      </w:r>
      <w:r w:rsidR="006D101E">
        <w:rPr>
          <w:rFonts w:ascii="Times New Roman" w:hAnsi="Times New Roman"/>
        </w:rPr>
        <w:t>served as</w:t>
      </w:r>
      <w:r w:rsidR="00925732">
        <w:rPr>
          <w:rFonts w:ascii="Times New Roman" w:hAnsi="Times New Roman"/>
        </w:rPr>
        <w:t xml:space="preserve"> </w:t>
      </w:r>
      <w:r w:rsidR="00150A2E">
        <w:rPr>
          <w:rFonts w:ascii="Times New Roman" w:hAnsi="Times New Roman"/>
        </w:rPr>
        <w:t xml:space="preserve">[B’s] </w:t>
      </w:r>
      <w:r w:rsidR="00925732">
        <w:rPr>
          <w:rFonts w:ascii="Times New Roman" w:hAnsi="Times New Roman"/>
        </w:rPr>
        <w:t xml:space="preserve"> talent</w:t>
      </w:r>
      <w:r w:rsidR="00925732" w:rsidRPr="00CB409A">
        <w:rPr>
          <w:rFonts w:ascii="Times New Roman" w:hAnsi="Times New Roman"/>
        </w:rPr>
        <w:t xml:space="preserve"> and contracting agent.</w:t>
      </w:r>
      <w:r w:rsidR="00925732" w:rsidRPr="00CB409A">
        <w:rPr>
          <w:rStyle w:val="FootnoteReference"/>
          <w:rFonts w:ascii="Times New Roman" w:hAnsi="Times New Roman"/>
        </w:rPr>
        <w:footnoteReference w:id="23"/>
      </w:r>
      <w:r w:rsidR="00925732" w:rsidRPr="00CB409A">
        <w:rPr>
          <w:rFonts w:ascii="Times New Roman" w:hAnsi="Times New Roman"/>
        </w:rPr>
        <w:t xml:space="preserve"> </w:t>
      </w:r>
      <w:r w:rsidR="00925732">
        <w:rPr>
          <w:rFonts w:ascii="Times New Roman" w:hAnsi="Times New Roman"/>
        </w:rPr>
        <w:t>As</w:t>
      </w:r>
      <w:r w:rsidR="00925732" w:rsidRPr="004353CE">
        <w:rPr>
          <w:rFonts w:ascii="Times New Roman" w:hAnsi="Times New Roman"/>
        </w:rPr>
        <w:t xml:space="preserve"> </w:t>
      </w:r>
      <w:r w:rsidR="00925732">
        <w:rPr>
          <w:rFonts w:ascii="Times New Roman" w:hAnsi="Times New Roman"/>
        </w:rPr>
        <w:t>such</w:t>
      </w:r>
      <w:r w:rsidR="00925732" w:rsidRPr="004353CE">
        <w:rPr>
          <w:rFonts w:ascii="Times New Roman" w:hAnsi="Times New Roman"/>
        </w:rPr>
        <w:t xml:space="preserve">, </w:t>
      </w:r>
      <w:r w:rsidR="00925732">
        <w:rPr>
          <w:rFonts w:ascii="Times New Roman" w:hAnsi="Times New Roman"/>
        </w:rPr>
        <w:t xml:space="preserve">all duties (both contractual and fiduciary) that the </w:t>
      </w:r>
      <w:r w:rsidR="00925732" w:rsidRPr="00CB409A">
        <w:rPr>
          <w:rFonts w:ascii="Times New Roman" w:hAnsi="Times New Roman"/>
        </w:rPr>
        <w:t xml:space="preserve">Company </w:t>
      </w:r>
      <w:r w:rsidR="00925732">
        <w:rPr>
          <w:rFonts w:ascii="Times New Roman" w:hAnsi="Times New Roman"/>
        </w:rPr>
        <w:t>owed were to its principals or clients,</w:t>
      </w:r>
      <w:r w:rsidR="00925732" w:rsidRPr="00CB409A">
        <w:rPr>
          <w:rFonts w:ascii="Times New Roman" w:hAnsi="Times New Roman"/>
        </w:rPr>
        <w:t xml:space="preserve"> the Producers</w:t>
      </w:r>
      <w:r w:rsidR="00AF1543">
        <w:rPr>
          <w:rFonts w:ascii="Times New Roman" w:hAnsi="Times New Roman"/>
        </w:rPr>
        <w:t>,</w:t>
      </w:r>
      <w:r w:rsidR="00925732">
        <w:rPr>
          <w:rFonts w:ascii="Times New Roman" w:hAnsi="Times New Roman"/>
        </w:rPr>
        <w:t xml:space="preserve"> like </w:t>
      </w:r>
      <w:r w:rsidR="00150A2E">
        <w:rPr>
          <w:rFonts w:ascii="Times New Roman" w:hAnsi="Times New Roman"/>
        </w:rPr>
        <w:t xml:space="preserve">[B]       </w:t>
      </w:r>
      <w:r w:rsidR="00A321D0">
        <w:rPr>
          <w:rFonts w:ascii="Times New Roman" w:hAnsi="Times New Roman"/>
        </w:rPr>
        <w:t xml:space="preserve"> </w:t>
      </w:r>
      <w:r w:rsidR="00925732">
        <w:rPr>
          <w:rFonts w:ascii="Times New Roman" w:hAnsi="Times New Roman"/>
        </w:rPr>
        <w:t>—</w:t>
      </w:r>
      <w:r w:rsidR="00A321D0">
        <w:rPr>
          <w:rFonts w:ascii="Times New Roman" w:hAnsi="Times New Roman"/>
        </w:rPr>
        <w:t xml:space="preserve"> </w:t>
      </w:r>
      <w:r w:rsidR="00925732">
        <w:rPr>
          <w:rFonts w:ascii="Times New Roman" w:hAnsi="Times New Roman"/>
        </w:rPr>
        <w:t>not to the City</w:t>
      </w:r>
      <w:r w:rsidR="00925732" w:rsidRPr="00CB409A">
        <w:rPr>
          <w:rFonts w:ascii="Times New Roman" w:hAnsi="Times New Roman"/>
        </w:rPr>
        <w:t>.</w:t>
      </w:r>
      <w:r w:rsidR="00925732">
        <w:rPr>
          <w:rStyle w:val="FootnoteReference"/>
          <w:rFonts w:ascii="Times New Roman" w:hAnsi="Times New Roman"/>
        </w:rPr>
        <w:footnoteReference w:id="24"/>
      </w:r>
      <w:r w:rsidR="00925732" w:rsidRPr="00CB409A">
        <w:rPr>
          <w:rFonts w:ascii="Times New Roman" w:hAnsi="Times New Roman"/>
        </w:rPr>
        <w:t xml:space="preserve"> </w:t>
      </w:r>
      <w:r w:rsidR="002D542F">
        <w:rPr>
          <w:rFonts w:ascii="Times New Roman" w:hAnsi="Times New Roman"/>
        </w:rPr>
        <w:t xml:space="preserve"> </w:t>
      </w:r>
      <w:r w:rsidR="006D101E">
        <w:rPr>
          <w:rFonts w:ascii="Times New Roman" w:hAnsi="Times New Roman"/>
        </w:rPr>
        <w:t>N</w:t>
      </w:r>
      <w:r w:rsidR="00925732">
        <w:rPr>
          <w:rFonts w:ascii="Times New Roman" w:hAnsi="Times New Roman"/>
        </w:rPr>
        <w:t>one of the monies paid by the City to the Company in these transactions belonged to the Company. The</w:t>
      </w:r>
      <w:r w:rsidR="00A321D0">
        <w:rPr>
          <w:rFonts w:ascii="Times New Roman" w:hAnsi="Times New Roman"/>
        </w:rPr>
        <w:t>se monies</w:t>
      </w:r>
      <w:r w:rsidR="00925732">
        <w:rPr>
          <w:rFonts w:ascii="Times New Roman" w:hAnsi="Times New Roman"/>
        </w:rPr>
        <w:t xml:space="preserve"> belonged to the Producers. </w:t>
      </w:r>
      <w:r w:rsidR="00925732" w:rsidRPr="00CB409A">
        <w:rPr>
          <w:rFonts w:ascii="Times New Roman" w:hAnsi="Times New Roman"/>
        </w:rPr>
        <w:t>Pursuant to ¶</w:t>
      </w:r>
      <w:r w:rsidR="00925732">
        <w:rPr>
          <w:rFonts w:ascii="Times New Roman" w:hAnsi="Times New Roman"/>
        </w:rPr>
        <w:t>10</w:t>
      </w:r>
      <w:r w:rsidR="00E3568D">
        <w:rPr>
          <w:rFonts w:ascii="Times New Roman" w:hAnsi="Times New Roman"/>
        </w:rPr>
        <w:t xml:space="preserve"> </w:t>
      </w:r>
      <w:r w:rsidR="00925732">
        <w:rPr>
          <w:rFonts w:ascii="Times New Roman" w:hAnsi="Times New Roman"/>
        </w:rPr>
        <w:t>(a) of the</w:t>
      </w:r>
      <w:r w:rsidR="00405483">
        <w:rPr>
          <w:rFonts w:ascii="Times New Roman" w:hAnsi="Times New Roman"/>
        </w:rPr>
        <w:t xml:space="preserve"> [date] </w:t>
      </w:r>
      <w:r w:rsidR="00925732">
        <w:rPr>
          <w:rFonts w:ascii="Times New Roman" w:hAnsi="Times New Roman"/>
        </w:rPr>
        <w:t>A</w:t>
      </w:r>
      <w:r w:rsidR="00925732" w:rsidRPr="00CB409A">
        <w:rPr>
          <w:rFonts w:ascii="Times New Roman" w:hAnsi="Times New Roman"/>
        </w:rPr>
        <w:t xml:space="preserve">greement between </w:t>
      </w:r>
      <w:r w:rsidR="00150A2E">
        <w:rPr>
          <w:rFonts w:ascii="Times New Roman" w:hAnsi="Times New Roman"/>
        </w:rPr>
        <w:t xml:space="preserve">[B]      </w:t>
      </w:r>
      <w:r w:rsidR="00925732" w:rsidRPr="00CB409A">
        <w:rPr>
          <w:rFonts w:ascii="Times New Roman" w:hAnsi="Times New Roman"/>
        </w:rPr>
        <w:t xml:space="preserve">. and </w:t>
      </w:r>
      <w:r w:rsidR="00925732">
        <w:rPr>
          <w:rFonts w:ascii="Times New Roman" w:hAnsi="Times New Roman"/>
        </w:rPr>
        <w:t xml:space="preserve">the City, </w:t>
      </w:r>
      <w:r w:rsidR="00925732" w:rsidRPr="00CB409A">
        <w:rPr>
          <w:rFonts w:ascii="Times New Roman" w:hAnsi="Times New Roman"/>
        </w:rPr>
        <w:t xml:space="preserve">a </w:t>
      </w:r>
      <w:r w:rsidR="00925732">
        <w:rPr>
          <w:rFonts w:ascii="Times New Roman" w:hAnsi="Times New Roman"/>
        </w:rPr>
        <w:t>$</w:t>
      </w:r>
      <w:r w:rsidR="00150A2E">
        <w:rPr>
          <w:rFonts w:ascii="Times New Roman" w:hAnsi="Times New Roman"/>
        </w:rPr>
        <w:t>XX</w:t>
      </w:r>
      <w:r w:rsidR="00925732">
        <w:rPr>
          <w:rFonts w:ascii="Times New Roman" w:hAnsi="Times New Roman"/>
        </w:rPr>
        <w:t xml:space="preserve">,000 </w:t>
      </w:r>
      <w:r w:rsidR="00925732" w:rsidRPr="00CB409A">
        <w:rPr>
          <w:rFonts w:ascii="Times New Roman" w:hAnsi="Times New Roman"/>
        </w:rPr>
        <w:t xml:space="preserve">deposit </w:t>
      </w:r>
      <w:r w:rsidR="00925732">
        <w:rPr>
          <w:rFonts w:ascii="Times New Roman" w:hAnsi="Times New Roman"/>
        </w:rPr>
        <w:t>was to be paid to t</w:t>
      </w:r>
      <w:r w:rsidR="00925732" w:rsidRPr="00CB409A">
        <w:rPr>
          <w:rFonts w:ascii="Times New Roman" w:hAnsi="Times New Roman"/>
        </w:rPr>
        <w:t>he Company, via City warrant check. The payee</w:t>
      </w:r>
      <w:r w:rsidR="00925732">
        <w:rPr>
          <w:rFonts w:ascii="Times New Roman" w:hAnsi="Times New Roman"/>
        </w:rPr>
        <w:t xml:space="preserve"> was</w:t>
      </w:r>
      <w:r w:rsidR="00925732" w:rsidRPr="00CB409A">
        <w:rPr>
          <w:rFonts w:ascii="Times New Roman" w:hAnsi="Times New Roman"/>
        </w:rPr>
        <w:t xml:space="preserve"> the agent, the Company</w:t>
      </w:r>
      <w:r w:rsidR="00925732">
        <w:rPr>
          <w:rFonts w:ascii="Times New Roman" w:hAnsi="Times New Roman"/>
        </w:rPr>
        <w:t>, but the money was the Producer’s</w:t>
      </w:r>
      <w:r w:rsidR="00925732" w:rsidRPr="00CB409A">
        <w:rPr>
          <w:rFonts w:ascii="Times New Roman" w:hAnsi="Times New Roman"/>
        </w:rPr>
        <w:t>. Hence, the “remittance” block in the Voucher, and the relevant spaces in the “Performer Contract Review</w:t>
      </w:r>
      <w:r w:rsidR="00925732">
        <w:rPr>
          <w:rFonts w:ascii="Times New Roman" w:hAnsi="Times New Roman"/>
        </w:rPr>
        <w:t>,</w:t>
      </w:r>
      <w:r w:rsidR="00925732" w:rsidRPr="00CB409A">
        <w:rPr>
          <w:rFonts w:ascii="Times New Roman" w:hAnsi="Times New Roman"/>
        </w:rPr>
        <w:t xml:space="preserve">” </w:t>
      </w:r>
      <w:r w:rsidR="00925732">
        <w:rPr>
          <w:rFonts w:ascii="Times New Roman" w:hAnsi="Times New Roman"/>
        </w:rPr>
        <w:t>as co</w:t>
      </w:r>
      <w:r w:rsidR="00925732" w:rsidRPr="00CB409A">
        <w:rPr>
          <w:rFonts w:ascii="Times New Roman" w:hAnsi="Times New Roman"/>
        </w:rPr>
        <w:t xml:space="preserve">mpleted by </w:t>
      </w:r>
      <w:r w:rsidR="00150A2E">
        <w:rPr>
          <w:rFonts w:ascii="Times New Roman" w:hAnsi="Times New Roman"/>
        </w:rPr>
        <w:t xml:space="preserve">[A]         </w:t>
      </w:r>
      <w:r w:rsidR="00925732">
        <w:rPr>
          <w:rFonts w:ascii="Times New Roman" w:hAnsi="Times New Roman"/>
        </w:rPr>
        <w:t xml:space="preserve">, </w:t>
      </w:r>
      <w:r w:rsidR="00A321D0">
        <w:rPr>
          <w:rFonts w:ascii="Times New Roman" w:hAnsi="Times New Roman"/>
        </w:rPr>
        <w:t xml:space="preserve">both </w:t>
      </w:r>
      <w:r w:rsidR="00925732">
        <w:rPr>
          <w:rFonts w:ascii="Times New Roman" w:hAnsi="Times New Roman"/>
        </w:rPr>
        <w:t>listed</w:t>
      </w:r>
      <w:r w:rsidR="00925732" w:rsidRPr="00CB409A">
        <w:rPr>
          <w:rFonts w:ascii="Times New Roman" w:hAnsi="Times New Roman"/>
        </w:rPr>
        <w:t xml:space="preserve"> the Company. </w:t>
      </w:r>
      <w:r w:rsidR="00150A2E">
        <w:rPr>
          <w:rFonts w:ascii="Times New Roman" w:hAnsi="Times New Roman"/>
        </w:rPr>
        <w:t xml:space="preserve">[B]       </w:t>
      </w:r>
      <w:r w:rsidR="00925732" w:rsidRPr="00CB409A">
        <w:rPr>
          <w:rFonts w:ascii="Times New Roman" w:hAnsi="Times New Roman"/>
        </w:rPr>
        <w:t xml:space="preserve"> expressly </w:t>
      </w:r>
      <w:r w:rsidR="00925732">
        <w:rPr>
          <w:rFonts w:ascii="Times New Roman" w:hAnsi="Times New Roman"/>
        </w:rPr>
        <w:t xml:space="preserve">stated to the City, in its Agreement, that it </w:t>
      </w:r>
      <w:r w:rsidR="00B1206F">
        <w:rPr>
          <w:rFonts w:ascii="Times New Roman" w:hAnsi="Times New Roman"/>
        </w:rPr>
        <w:t xml:space="preserve">was </w:t>
      </w:r>
      <w:r w:rsidR="00925732">
        <w:rPr>
          <w:rFonts w:ascii="Times New Roman" w:hAnsi="Times New Roman"/>
        </w:rPr>
        <w:t>authoriz</w:t>
      </w:r>
      <w:r w:rsidR="00B1206F">
        <w:rPr>
          <w:rFonts w:ascii="Times New Roman" w:hAnsi="Times New Roman"/>
        </w:rPr>
        <w:t>ing</w:t>
      </w:r>
      <w:r w:rsidR="00925732">
        <w:rPr>
          <w:rFonts w:ascii="Times New Roman" w:hAnsi="Times New Roman"/>
        </w:rPr>
        <w:t xml:space="preserve"> the City to remit the payments to </w:t>
      </w:r>
      <w:r w:rsidR="00925732" w:rsidRPr="00CB409A">
        <w:rPr>
          <w:rFonts w:ascii="Times New Roman" w:hAnsi="Times New Roman"/>
        </w:rPr>
        <w:t>the Company</w:t>
      </w:r>
      <w:r w:rsidR="00925732">
        <w:rPr>
          <w:rFonts w:ascii="Times New Roman" w:hAnsi="Times New Roman"/>
        </w:rPr>
        <w:t>,</w:t>
      </w:r>
      <w:r w:rsidR="00925732" w:rsidRPr="00CB409A">
        <w:rPr>
          <w:rFonts w:ascii="Times New Roman" w:hAnsi="Times New Roman"/>
        </w:rPr>
        <w:t xml:space="preserve"> </w:t>
      </w:r>
      <w:r w:rsidR="00925732">
        <w:rPr>
          <w:rFonts w:ascii="Times New Roman" w:hAnsi="Times New Roman"/>
        </w:rPr>
        <w:t>as its</w:t>
      </w:r>
      <w:r w:rsidR="00925732" w:rsidRPr="00CB409A">
        <w:rPr>
          <w:rFonts w:ascii="Times New Roman" w:hAnsi="Times New Roman"/>
        </w:rPr>
        <w:t xml:space="preserve"> agent. </w:t>
      </w:r>
      <w:r w:rsidR="003B0F4C">
        <w:rPr>
          <w:rFonts w:ascii="Times New Roman" w:hAnsi="Times New Roman"/>
        </w:rPr>
        <w:t>Moreover</w:t>
      </w:r>
      <w:r w:rsidR="00925732">
        <w:rPr>
          <w:rFonts w:ascii="Times New Roman" w:hAnsi="Times New Roman"/>
        </w:rPr>
        <w:t xml:space="preserve">, </w:t>
      </w:r>
      <w:r w:rsidR="00925732" w:rsidRPr="00CB409A">
        <w:rPr>
          <w:rFonts w:ascii="Times New Roman" w:hAnsi="Times New Roman"/>
        </w:rPr>
        <w:t xml:space="preserve">the </w:t>
      </w:r>
      <w:r w:rsidR="00925732">
        <w:rPr>
          <w:rFonts w:ascii="Times New Roman" w:hAnsi="Times New Roman"/>
        </w:rPr>
        <w:t>b</w:t>
      </w:r>
      <w:r w:rsidR="00925732" w:rsidRPr="00CB409A">
        <w:rPr>
          <w:rFonts w:ascii="Times New Roman" w:hAnsi="Times New Roman"/>
        </w:rPr>
        <w:t xml:space="preserve">alance of payment </w:t>
      </w:r>
      <w:r w:rsidR="00925732">
        <w:rPr>
          <w:rFonts w:ascii="Times New Roman" w:hAnsi="Times New Roman"/>
        </w:rPr>
        <w:t xml:space="preserve">from the City </w:t>
      </w:r>
      <w:r w:rsidR="00925732" w:rsidRPr="00CB409A">
        <w:rPr>
          <w:rFonts w:ascii="Times New Roman" w:hAnsi="Times New Roman"/>
        </w:rPr>
        <w:t>to the Producer, due pursuant to ¶10</w:t>
      </w:r>
      <w:r w:rsidR="00E3568D">
        <w:rPr>
          <w:rFonts w:ascii="Times New Roman" w:hAnsi="Times New Roman"/>
        </w:rPr>
        <w:t xml:space="preserve"> </w:t>
      </w:r>
      <w:r w:rsidR="00925732" w:rsidRPr="00CB409A">
        <w:rPr>
          <w:rFonts w:ascii="Times New Roman" w:hAnsi="Times New Roman"/>
        </w:rPr>
        <w:t xml:space="preserve">(b), was payable to </w:t>
      </w:r>
      <w:r w:rsidR="00150A2E">
        <w:rPr>
          <w:rFonts w:ascii="Times New Roman" w:hAnsi="Times New Roman"/>
        </w:rPr>
        <w:t xml:space="preserve">[B]       </w:t>
      </w:r>
      <w:r w:rsidR="00925732" w:rsidRPr="00CB409A">
        <w:rPr>
          <w:rFonts w:ascii="Times New Roman" w:hAnsi="Times New Roman"/>
        </w:rPr>
        <w:t xml:space="preserve">, but, as evidenced in the “Performer Contract Review,” was sent “c/o” the </w:t>
      </w:r>
      <w:r w:rsidR="00925732">
        <w:rPr>
          <w:rFonts w:ascii="Times New Roman" w:hAnsi="Times New Roman"/>
        </w:rPr>
        <w:t xml:space="preserve">Company’s </w:t>
      </w:r>
      <w:r w:rsidR="00925732" w:rsidRPr="00CB409A">
        <w:rPr>
          <w:rFonts w:ascii="Times New Roman" w:hAnsi="Times New Roman"/>
        </w:rPr>
        <w:t>address</w:t>
      </w:r>
      <w:r w:rsidR="00925732">
        <w:rPr>
          <w:rFonts w:ascii="Times New Roman" w:hAnsi="Times New Roman"/>
        </w:rPr>
        <w:t xml:space="preserve">, as </w:t>
      </w:r>
      <w:r w:rsidR="00150A2E">
        <w:rPr>
          <w:rFonts w:ascii="Times New Roman" w:hAnsi="Times New Roman"/>
        </w:rPr>
        <w:t xml:space="preserve">[B’s]      </w:t>
      </w:r>
      <w:r w:rsidR="00925732">
        <w:rPr>
          <w:rFonts w:ascii="Times New Roman" w:hAnsi="Times New Roman"/>
        </w:rPr>
        <w:t xml:space="preserve"> agent</w:t>
      </w:r>
      <w:r w:rsidR="00925732" w:rsidRPr="00CB409A">
        <w:rPr>
          <w:rFonts w:ascii="Times New Roman" w:hAnsi="Times New Roman"/>
        </w:rPr>
        <w:t xml:space="preserve">. </w:t>
      </w:r>
      <w:r w:rsidR="00925732">
        <w:rPr>
          <w:rFonts w:ascii="Times New Roman" w:hAnsi="Times New Roman"/>
        </w:rPr>
        <w:t xml:space="preserve">The person owed this money by the City </w:t>
      </w:r>
      <w:r w:rsidR="00961631">
        <w:rPr>
          <w:rFonts w:ascii="Times New Roman" w:hAnsi="Times New Roman"/>
        </w:rPr>
        <w:t>was</w:t>
      </w:r>
      <w:r w:rsidR="00AF1543">
        <w:rPr>
          <w:rFonts w:ascii="Times New Roman" w:hAnsi="Times New Roman"/>
        </w:rPr>
        <w:t>,</w:t>
      </w:r>
      <w:r w:rsidR="00961631">
        <w:rPr>
          <w:rFonts w:ascii="Times New Roman" w:hAnsi="Times New Roman"/>
        </w:rPr>
        <w:t xml:space="preserve"> here</w:t>
      </w:r>
      <w:r w:rsidR="00AF1543">
        <w:rPr>
          <w:rFonts w:ascii="Times New Roman" w:hAnsi="Times New Roman"/>
        </w:rPr>
        <w:t>,</w:t>
      </w:r>
      <w:r w:rsidR="00961631">
        <w:rPr>
          <w:rFonts w:ascii="Times New Roman" w:hAnsi="Times New Roman"/>
        </w:rPr>
        <w:t xml:space="preserve"> </w:t>
      </w:r>
      <w:r w:rsidR="00AF1543">
        <w:rPr>
          <w:rFonts w:ascii="Times New Roman" w:hAnsi="Times New Roman"/>
        </w:rPr>
        <w:t>the</w:t>
      </w:r>
      <w:r w:rsidR="00925732" w:rsidRPr="00CB409A">
        <w:rPr>
          <w:rFonts w:ascii="Times New Roman" w:hAnsi="Times New Roman"/>
        </w:rPr>
        <w:t xml:space="preserve"> Producer.</w:t>
      </w:r>
    </w:p>
    <w:p w:rsidR="00E9464C" w:rsidRDefault="00E9464C" w:rsidP="00443533">
      <w:pPr>
        <w:spacing w:after="0" w:line="240" w:lineRule="auto"/>
        <w:jc w:val="both"/>
        <w:rPr>
          <w:rFonts w:ascii="Times New Roman" w:hAnsi="Times New Roman"/>
        </w:rPr>
      </w:pPr>
    </w:p>
    <w:p w:rsidR="00237858" w:rsidRDefault="00F42115" w:rsidP="00B6258B">
      <w:pPr>
        <w:spacing w:after="0" w:line="240" w:lineRule="auto"/>
        <w:jc w:val="both"/>
        <w:rPr>
          <w:rFonts w:ascii="Times New Roman" w:hAnsi="Times New Roman"/>
        </w:rPr>
      </w:pPr>
      <w:r>
        <w:rPr>
          <w:rFonts w:ascii="Times New Roman" w:hAnsi="Times New Roman"/>
        </w:rPr>
        <w:t>Moreover, a</w:t>
      </w:r>
      <w:r w:rsidR="00397118" w:rsidRPr="00397118">
        <w:rPr>
          <w:rFonts w:ascii="Times New Roman" w:hAnsi="Times New Roman"/>
        </w:rPr>
        <w:t xml:space="preserve"> talent agent owes a fiduciary duty to its principal, typically the producer</w:t>
      </w:r>
      <w:r w:rsidR="00443533">
        <w:rPr>
          <w:rFonts w:ascii="Times New Roman" w:hAnsi="Times New Roman"/>
        </w:rPr>
        <w:t xml:space="preserve"> (the artist).  I</w:t>
      </w:r>
      <w:r w:rsidR="00397118" w:rsidRPr="00397118">
        <w:rPr>
          <w:rFonts w:ascii="Times New Roman" w:hAnsi="Times New Roman"/>
        </w:rPr>
        <w:t>f a presenter</w:t>
      </w:r>
      <w:r w:rsidR="001B3C34">
        <w:rPr>
          <w:rFonts w:ascii="Times New Roman" w:hAnsi="Times New Roman"/>
        </w:rPr>
        <w:t xml:space="preserve"> or employer (</w:t>
      </w:r>
      <w:r w:rsidR="00443533">
        <w:rPr>
          <w:rFonts w:ascii="Times New Roman" w:hAnsi="Times New Roman"/>
        </w:rPr>
        <w:t>here the City</w:t>
      </w:r>
      <w:r w:rsidR="001B3C34">
        <w:rPr>
          <w:rFonts w:ascii="Times New Roman" w:hAnsi="Times New Roman"/>
        </w:rPr>
        <w:t>)</w:t>
      </w:r>
      <w:r w:rsidR="00397118" w:rsidRPr="00397118">
        <w:rPr>
          <w:rFonts w:ascii="Times New Roman" w:hAnsi="Times New Roman"/>
        </w:rPr>
        <w:t xml:space="preserve">, has engaged a producer to “produce” the artist, </w:t>
      </w:r>
      <w:r w:rsidR="00443533">
        <w:rPr>
          <w:rFonts w:ascii="Times New Roman" w:hAnsi="Times New Roman"/>
        </w:rPr>
        <w:t xml:space="preserve">and the </w:t>
      </w:r>
      <w:r w:rsidR="00B25E8A">
        <w:rPr>
          <w:rFonts w:ascii="Times New Roman" w:hAnsi="Times New Roman"/>
        </w:rPr>
        <w:t>agent</w:t>
      </w:r>
      <w:r w:rsidR="00443533">
        <w:rPr>
          <w:rFonts w:ascii="Times New Roman" w:hAnsi="Times New Roman"/>
        </w:rPr>
        <w:t xml:space="preserve"> then </w:t>
      </w:r>
      <w:r w:rsidR="00397118" w:rsidRPr="00397118">
        <w:rPr>
          <w:rFonts w:ascii="Times New Roman" w:hAnsi="Times New Roman"/>
        </w:rPr>
        <w:t xml:space="preserve">breaches the agreement, the </w:t>
      </w:r>
      <w:r w:rsidR="00397118" w:rsidRPr="00397118">
        <w:rPr>
          <w:rFonts w:ascii="Times New Roman" w:hAnsi="Times New Roman"/>
          <w:i/>
        </w:rPr>
        <w:t>producer</w:t>
      </w:r>
      <w:r w:rsidR="00397118" w:rsidRPr="00397118">
        <w:rPr>
          <w:rFonts w:ascii="Times New Roman" w:hAnsi="Times New Roman"/>
        </w:rPr>
        <w:t xml:space="preserve"> is liable</w:t>
      </w:r>
      <w:r w:rsidR="00B25E8A">
        <w:rPr>
          <w:rFonts w:ascii="Times New Roman" w:hAnsi="Times New Roman"/>
        </w:rPr>
        <w:t xml:space="preserve"> to the presenter or employer</w:t>
      </w:r>
      <w:r w:rsidR="00397118" w:rsidRPr="00397118">
        <w:rPr>
          <w:rFonts w:ascii="Times New Roman" w:hAnsi="Times New Roman"/>
        </w:rPr>
        <w:t>.</w:t>
      </w:r>
      <w:r w:rsidR="00443533">
        <w:rPr>
          <w:rStyle w:val="FootnoteReference"/>
          <w:rFonts w:ascii="Times New Roman" w:hAnsi="Times New Roman"/>
        </w:rPr>
        <w:footnoteReference w:id="25"/>
      </w:r>
      <w:r w:rsidR="00397118" w:rsidRPr="00397118">
        <w:rPr>
          <w:rFonts w:ascii="Times New Roman" w:hAnsi="Times New Roman"/>
        </w:rPr>
        <w:t xml:space="preserve"> </w:t>
      </w:r>
    </w:p>
    <w:p w:rsidR="001B3C34" w:rsidRDefault="001B3C34" w:rsidP="00B6258B">
      <w:pPr>
        <w:spacing w:after="0" w:line="240" w:lineRule="auto"/>
        <w:jc w:val="both"/>
        <w:rPr>
          <w:rFonts w:ascii="Times New Roman" w:hAnsi="Times New Roman"/>
        </w:rPr>
      </w:pPr>
    </w:p>
    <w:p w:rsidR="001B3C34" w:rsidRDefault="001B3C34" w:rsidP="00B6258B">
      <w:pPr>
        <w:spacing w:after="0" w:line="240" w:lineRule="auto"/>
        <w:jc w:val="both"/>
        <w:rPr>
          <w:rFonts w:ascii="Times New Roman" w:hAnsi="Times New Roman"/>
        </w:rPr>
      </w:pPr>
      <w:r w:rsidRPr="00397118">
        <w:rPr>
          <w:rFonts w:ascii="Times New Roman" w:hAnsi="Times New Roman"/>
        </w:rPr>
        <w:t xml:space="preserve">Typically, </w:t>
      </w:r>
      <w:r>
        <w:rPr>
          <w:rFonts w:ascii="Times New Roman" w:hAnsi="Times New Roman"/>
        </w:rPr>
        <w:t xml:space="preserve">talent </w:t>
      </w:r>
      <w:r w:rsidRPr="00397118">
        <w:rPr>
          <w:rFonts w:ascii="Times New Roman" w:hAnsi="Times New Roman"/>
        </w:rPr>
        <w:t xml:space="preserve">agents are paid a contractual commission </w:t>
      </w:r>
      <w:r>
        <w:rPr>
          <w:rFonts w:ascii="Times New Roman" w:hAnsi="Times New Roman"/>
        </w:rPr>
        <w:t>as a percentage of</w:t>
      </w:r>
      <w:r w:rsidRPr="00397118">
        <w:rPr>
          <w:rFonts w:ascii="Times New Roman" w:hAnsi="Times New Roman"/>
        </w:rPr>
        <w:t xml:space="preserve"> the</w:t>
      </w:r>
      <w:r>
        <w:rPr>
          <w:rFonts w:ascii="Times New Roman" w:hAnsi="Times New Roman"/>
        </w:rPr>
        <w:t>ir</w:t>
      </w:r>
      <w:r w:rsidRPr="00397118">
        <w:rPr>
          <w:rFonts w:ascii="Times New Roman" w:hAnsi="Times New Roman"/>
        </w:rPr>
        <w:t xml:space="preserve"> clients’ gross earnings.</w:t>
      </w:r>
      <w:r>
        <w:rPr>
          <w:rStyle w:val="FootnoteReference"/>
          <w:rFonts w:ascii="Times New Roman" w:hAnsi="Times New Roman"/>
        </w:rPr>
        <w:footnoteReference w:id="26"/>
      </w:r>
      <w:r w:rsidRPr="00397118">
        <w:rPr>
          <w:rFonts w:ascii="Times New Roman" w:hAnsi="Times New Roman"/>
        </w:rPr>
        <w:t xml:space="preserve"> </w:t>
      </w:r>
      <w:r>
        <w:rPr>
          <w:rFonts w:ascii="Times New Roman" w:hAnsi="Times New Roman"/>
        </w:rPr>
        <w:t xml:space="preserve"> M</w:t>
      </w:r>
      <w:r w:rsidRPr="00397118">
        <w:rPr>
          <w:rFonts w:ascii="Times New Roman" w:hAnsi="Times New Roman"/>
        </w:rPr>
        <w:t xml:space="preserve">ost </w:t>
      </w:r>
      <w:r>
        <w:rPr>
          <w:rFonts w:ascii="Times New Roman" w:hAnsi="Times New Roman"/>
        </w:rPr>
        <w:t>States</w:t>
      </w:r>
      <w:r w:rsidRPr="00397118">
        <w:rPr>
          <w:rFonts w:ascii="Times New Roman" w:hAnsi="Times New Roman"/>
        </w:rPr>
        <w:t xml:space="preserve">, notably California </w:t>
      </w:r>
      <w:r w:rsidR="00150A2E">
        <w:rPr>
          <w:rFonts w:ascii="Times New Roman" w:hAnsi="Times New Roman"/>
        </w:rPr>
        <w:t xml:space="preserve">              </w:t>
      </w:r>
      <w:r>
        <w:rPr>
          <w:rFonts w:ascii="Times New Roman" w:hAnsi="Times New Roman"/>
        </w:rPr>
        <w:t xml:space="preserve"> </w:t>
      </w:r>
      <w:r w:rsidR="00150A2E">
        <w:rPr>
          <w:rFonts w:ascii="Times New Roman" w:hAnsi="Times New Roman"/>
        </w:rPr>
        <w:t xml:space="preserve">                                </w:t>
      </w:r>
      <w:r w:rsidRPr="00397118">
        <w:rPr>
          <w:rFonts w:ascii="Times New Roman" w:hAnsi="Times New Roman"/>
        </w:rPr>
        <w:t xml:space="preserve">, </w:t>
      </w:r>
      <w:r>
        <w:rPr>
          <w:rFonts w:ascii="Times New Roman" w:hAnsi="Times New Roman"/>
        </w:rPr>
        <w:t xml:space="preserve">regulate </w:t>
      </w:r>
      <w:r w:rsidRPr="00397118">
        <w:rPr>
          <w:rFonts w:ascii="Times New Roman" w:hAnsi="Times New Roman"/>
        </w:rPr>
        <w:t xml:space="preserve">talent agents, </w:t>
      </w:r>
      <w:r>
        <w:rPr>
          <w:rFonts w:ascii="Times New Roman" w:hAnsi="Times New Roman"/>
        </w:rPr>
        <w:t>and prohibit them</w:t>
      </w:r>
      <w:r w:rsidRPr="00397118">
        <w:rPr>
          <w:rFonts w:ascii="Times New Roman" w:hAnsi="Times New Roman"/>
        </w:rPr>
        <w:t xml:space="preserve"> from splitting their fees with the employers </w:t>
      </w:r>
      <w:r>
        <w:rPr>
          <w:rFonts w:ascii="Times New Roman" w:hAnsi="Times New Roman"/>
        </w:rPr>
        <w:t xml:space="preserve">(like the City) </w:t>
      </w:r>
      <w:r w:rsidRPr="00397118">
        <w:rPr>
          <w:rFonts w:ascii="Times New Roman" w:hAnsi="Times New Roman"/>
        </w:rPr>
        <w:t>who hire their clients.</w:t>
      </w:r>
      <w:r>
        <w:rPr>
          <w:rStyle w:val="FootnoteReference"/>
          <w:rFonts w:ascii="Times New Roman" w:hAnsi="Times New Roman"/>
        </w:rPr>
        <w:footnoteReference w:id="27"/>
      </w:r>
      <w:r w:rsidRPr="00397118">
        <w:rPr>
          <w:rFonts w:ascii="Times New Roman" w:hAnsi="Times New Roman"/>
        </w:rPr>
        <w:t xml:space="preserve"> </w:t>
      </w:r>
    </w:p>
    <w:p w:rsidR="00295BCD" w:rsidRDefault="00295BCD" w:rsidP="00B6258B">
      <w:pPr>
        <w:spacing w:after="0" w:line="240" w:lineRule="auto"/>
        <w:jc w:val="both"/>
        <w:rPr>
          <w:rFonts w:ascii="Times New Roman" w:hAnsi="Times New Roman"/>
        </w:rPr>
      </w:pPr>
    </w:p>
    <w:p w:rsidR="001B3C34" w:rsidRDefault="001B3C34" w:rsidP="00B6258B">
      <w:pPr>
        <w:spacing w:after="0" w:line="240" w:lineRule="auto"/>
        <w:jc w:val="both"/>
        <w:rPr>
          <w:rFonts w:ascii="Times New Roman" w:hAnsi="Times New Roman"/>
        </w:rPr>
      </w:pPr>
      <w:r w:rsidRPr="00397118">
        <w:rPr>
          <w:rFonts w:ascii="Times New Roman" w:hAnsi="Times New Roman"/>
        </w:rPr>
        <w:t>Talent agents</w:t>
      </w:r>
      <w:r>
        <w:rPr>
          <w:rFonts w:ascii="Times New Roman" w:hAnsi="Times New Roman"/>
        </w:rPr>
        <w:t>’</w:t>
      </w:r>
      <w:r w:rsidRPr="00397118">
        <w:rPr>
          <w:rFonts w:ascii="Times New Roman" w:hAnsi="Times New Roman"/>
        </w:rPr>
        <w:t xml:space="preserve"> fees are </w:t>
      </w:r>
      <w:r>
        <w:rPr>
          <w:rFonts w:ascii="Times New Roman" w:hAnsi="Times New Roman"/>
        </w:rPr>
        <w:t>regulated</w:t>
      </w:r>
      <w:r w:rsidRPr="00397118">
        <w:rPr>
          <w:rFonts w:ascii="Times New Roman" w:hAnsi="Times New Roman"/>
        </w:rPr>
        <w:t xml:space="preserve"> by the California Labor Commissioner</w:t>
      </w:r>
      <w:r>
        <w:rPr>
          <w:rFonts w:ascii="Times New Roman" w:hAnsi="Times New Roman"/>
        </w:rPr>
        <w:t>.</w:t>
      </w:r>
      <w:r>
        <w:rPr>
          <w:rStyle w:val="FootnoteReference"/>
          <w:rFonts w:ascii="Times New Roman" w:hAnsi="Times New Roman"/>
        </w:rPr>
        <w:footnoteReference w:id="28"/>
      </w:r>
      <w:r>
        <w:rPr>
          <w:rFonts w:ascii="Times New Roman" w:hAnsi="Times New Roman"/>
        </w:rPr>
        <w:t xml:space="preserve"> Talent </w:t>
      </w:r>
      <w:r w:rsidRPr="00397118">
        <w:rPr>
          <w:rFonts w:ascii="Times New Roman" w:hAnsi="Times New Roman"/>
        </w:rPr>
        <w:t>agent</w:t>
      </w:r>
      <w:r>
        <w:rPr>
          <w:rFonts w:ascii="Times New Roman" w:hAnsi="Times New Roman"/>
        </w:rPr>
        <w:t>s</w:t>
      </w:r>
      <w:r w:rsidRPr="00397118">
        <w:rPr>
          <w:rFonts w:ascii="Times New Roman" w:hAnsi="Times New Roman"/>
        </w:rPr>
        <w:t xml:space="preserve"> must </w:t>
      </w:r>
      <w:r>
        <w:rPr>
          <w:rFonts w:ascii="Times New Roman" w:hAnsi="Times New Roman"/>
        </w:rPr>
        <w:t xml:space="preserve">immediately </w:t>
      </w:r>
      <w:r w:rsidRPr="00397118">
        <w:rPr>
          <w:rFonts w:ascii="Times New Roman" w:hAnsi="Times New Roman"/>
        </w:rPr>
        <w:t>deposit fees received on behalf of client</w:t>
      </w:r>
      <w:r>
        <w:rPr>
          <w:rFonts w:ascii="Times New Roman" w:hAnsi="Times New Roman"/>
        </w:rPr>
        <w:t>s</w:t>
      </w:r>
      <w:r w:rsidRPr="00397118">
        <w:rPr>
          <w:rFonts w:ascii="Times New Roman" w:hAnsi="Times New Roman"/>
        </w:rPr>
        <w:t xml:space="preserve"> in a</w:t>
      </w:r>
      <w:r>
        <w:rPr>
          <w:rFonts w:ascii="Times New Roman" w:hAnsi="Times New Roman"/>
        </w:rPr>
        <w:t xml:space="preserve"> trust</w:t>
      </w:r>
      <w:r w:rsidRPr="00397118">
        <w:rPr>
          <w:rFonts w:ascii="Times New Roman" w:hAnsi="Times New Roman"/>
        </w:rPr>
        <w:t xml:space="preserve"> account</w:t>
      </w:r>
      <w:r>
        <w:rPr>
          <w:rFonts w:ascii="Times New Roman" w:hAnsi="Times New Roman"/>
        </w:rPr>
        <w:t xml:space="preserve"> (similar to those maintained by at</w:t>
      </w:r>
      <w:r w:rsidRPr="00397118">
        <w:rPr>
          <w:rFonts w:ascii="Times New Roman" w:hAnsi="Times New Roman"/>
        </w:rPr>
        <w:t>torneys and real estate agents</w:t>
      </w:r>
      <w:r>
        <w:rPr>
          <w:rFonts w:ascii="Times New Roman" w:hAnsi="Times New Roman"/>
        </w:rPr>
        <w:t>), and, unless the fees are in dispute, pay the agreed upon compensation to the artists or producers within 30 days</w:t>
      </w:r>
      <w:r w:rsidRPr="00397118">
        <w:rPr>
          <w:rFonts w:ascii="Times New Roman" w:hAnsi="Times New Roman"/>
        </w:rPr>
        <w:t>.</w:t>
      </w:r>
      <w:r>
        <w:rPr>
          <w:rStyle w:val="FootnoteReference"/>
          <w:rFonts w:ascii="Times New Roman" w:hAnsi="Times New Roman"/>
        </w:rPr>
        <w:footnoteReference w:id="29"/>
      </w:r>
      <w:r w:rsidRPr="00397118">
        <w:rPr>
          <w:rFonts w:ascii="Times New Roman" w:hAnsi="Times New Roman"/>
        </w:rPr>
        <w:t xml:space="preserve"> </w:t>
      </w:r>
    </w:p>
    <w:p w:rsidR="001B3C34" w:rsidRDefault="00AB2AEA" w:rsidP="00B6258B">
      <w:pPr>
        <w:spacing w:after="0" w:line="240" w:lineRule="auto"/>
        <w:jc w:val="both"/>
        <w:rPr>
          <w:rFonts w:ascii="Times New Roman" w:hAnsi="Times New Roman"/>
        </w:rPr>
      </w:pPr>
      <w:r>
        <w:rPr>
          <w:rFonts w:ascii="Times New Roman" w:hAnsi="Times New Roman"/>
        </w:rPr>
        <w:t>T</w:t>
      </w:r>
      <w:r w:rsidR="00397118" w:rsidRPr="00397118">
        <w:rPr>
          <w:rFonts w:ascii="Times New Roman" w:hAnsi="Times New Roman"/>
        </w:rPr>
        <w:t xml:space="preserve">he </w:t>
      </w:r>
      <w:r w:rsidR="00443533">
        <w:rPr>
          <w:rFonts w:ascii="Times New Roman" w:hAnsi="Times New Roman"/>
        </w:rPr>
        <w:t>employer (the City)</w:t>
      </w:r>
      <w:r w:rsidR="00397118" w:rsidRPr="00397118">
        <w:rPr>
          <w:rFonts w:ascii="Times New Roman" w:hAnsi="Times New Roman"/>
        </w:rPr>
        <w:t xml:space="preserve"> issue</w:t>
      </w:r>
      <w:r>
        <w:rPr>
          <w:rFonts w:ascii="Times New Roman" w:hAnsi="Times New Roman"/>
        </w:rPr>
        <w:t>s</w:t>
      </w:r>
      <w:r w:rsidR="00397118" w:rsidRPr="00397118">
        <w:rPr>
          <w:rFonts w:ascii="Times New Roman" w:hAnsi="Times New Roman"/>
        </w:rPr>
        <w:t xml:space="preserve"> appropriate tax forms in the name of the artist, notwithstanding that </w:t>
      </w:r>
      <w:r>
        <w:rPr>
          <w:rFonts w:ascii="Times New Roman" w:hAnsi="Times New Roman"/>
        </w:rPr>
        <w:t xml:space="preserve">its </w:t>
      </w:r>
      <w:r w:rsidR="00397118" w:rsidRPr="00397118">
        <w:rPr>
          <w:rFonts w:ascii="Times New Roman" w:hAnsi="Times New Roman"/>
        </w:rPr>
        <w:t>payment is to the agent; if the issuer insists on issuing them to the payee on the check, then the agent deducts its commission and remits the balance of the engagement fee to the artist and issues the tax forms for the full amount of the engagement fee.</w:t>
      </w:r>
      <w:r>
        <w:rPr>
          <w:rStyle w:val="FootnoteReference"/>
          <w:rFonts w:ascii="Times New Roman" w:hAnsi="Times New Roman"/>
        </w:rPr>
        <w:footnoteReference w:id="30"/>
      </w:r>
    </w:p>
    <w:p w:rsidR="00B1206F" w:rsidRDefault="00B1206F" w:rsidP="00E9464C">
      <w:pPr>
        <w:spacing w:after="0" w:line="240" w:lineRule="auto"/>
        <w:ind w:left="360"/>
        <w:jc w:val="both"/>
        <w:rPr>
          <w:rFonts w:ascii="Times New Roman" w:hAnsi="Times New Roman"/>
        </w:rPr>
      </w:pPr>
    </w:p>
    <w:p w:rsidR="00CB0146" w:rsidRDefault="00370EC7" w:rsidP="00CB0146">
      <w:pPr>
        <w:pStyle w:val="NoSpacing"/>
        <w:jc w:val="both"/>
        <w:rPr>
          <w:rFonts w:ascii="Times New Roman" w:hAnsi="Times New Roman"/>
        </w:rPr>
      </w:pPr>
      <w:r>
        <w:rPr>
          <w:rFonts w:ascii="Times New Roman" w:hAnsi="Times New Roman"/>
        </w:rPr>
        <w:t>Finally</w:t>
      </w:r>
      <w:r w:rsidR="00CB0146">
        <w:rPr>
          <w:rFonts w:ascii="Times New Roman" w:hAnsi="Times New Roman"/>
        </w:rPr>
        <w:t>, under fundamental agency law, the Producers, as “principals,” expressly and in writing assented to having the Company act</w:t>
      </w:r>
      <w:r w:rsidR="00290E4E">
        <w:rPr>
          <w:rFonts w:ascii="Times New Roman" w:hAnsi="Times New Roman"/>
        </w:rPr>
        <w:t xml:space="preserve"> </w:t>
      </w:r>
      <w:r w:rsidR="00CB0146">
        <w:rPr>
          <w:rFonts w:ascii="Times New Roman" w:hAnsi="Times New Roman"/>
        </w:rPr>
        <w:t>as their agent in these transactions b</w:t>
      </w:r>
      <w:r w:rsidR="00CB0146" w:rsidRPr="00CB409A">
        <w:rPr>
          <w:rFonts w:ascii="Times New Roman" w:hAnsi="Times New Roman"/>
        </w:rPr>
        <w:t xml:space="preserve">y placing this provision in the </w:t>
      </w:r>
      <w:r w:rsidR="00CB0146">
        <w:rPr>
          <w:rFonts w:ascii="Times New Roman" w:hAnsi="Times New Roman"/>
        </w:rPr>
        <w:t xml:space="preserve">Agreements, and the Company </w:t>
      </w:r>
      <w:r w:rsidR="00E810C0">
        <w:rPr>
          <w:rFonts w:ascii="Times New Roman" w:hAnsi="Times New Roman"/>
        </w:rPr>
        <w:t>was granted</w:t>
      </w:r>
      <w:r w:rsidR="00CB0146">
        <w:rPr>
          <w:rFonts w:ascii="Times New Roman" w:hAnsi="Times New Roman"/>
        </w:rPr>
        <w:t xml:space="preserve"> the authority to act within the scope of its agency on the Producers’ behalf</w:t>
      </w:r>
      <w:r w:rsidR="00CB0146" w:rsidRPr="00CB409A">
        <w:rPr>
          <w:rFonts w:ascii="Times New Roman" w:hAnsi="Times New Roman"/>
        </w:rPr>
        <w:t>.</w:t>
      </w:r>
      <w:r w:rsidR="00CB0146">
        <w:rPr>
          <w:rFonts w:ascii="Times New Roman" w:hAnsi="Times New Roman"/>
        </w:rPr>
        <w:t xml:space="preserve"> </w:t>
      </w:r>
      <w:r w:rsidR="00CB0146" w:rsidRPr="00CB409A">
        <w:rPr>
          <w:rFonts w:ascii="Times New Roman" w:hAnsi="Times New Roman"/>
        </w:rPr>
        <w:t>The Company, as payee/remittee on the deposits, collected the</w:t>
      </w:r>
      <w:r w:rsidR="00CB0146">
        <w:rPr>
          <w:rFonts w:ascii="Times New Roman" w:hAnsi="Times New Roman"/>
        </w:rPr>
        <w:t xml:space="preserve">se monies </w:t>
      </w:r>
      <w:r w:rsidR="00CB0146" w:rsidRPr="00CB409A">
        <w:rPr>
          <w:rFonts w:ascii="Times New Roman" w:hAnsi="Times New Roman"/>
        </w:rPr>
        <w:t xml:space="preserve">in accordance with </w:t>
      </w:r>
      <w:r w:rsidR="00CB0146">
        <w:rPr>
          <w:rFonts w:ascii="Times New Roman" w:hAnsi="Times New Roman"/>
        </w:rPr>
        <w:t>that agency</w:t>
      </w:r>
      <w:r w:rsidR="00CB0146" w:rsidRPr="00CB409A">
        <w:rPr>
          <w:rFonts w:ascii="Times New Roman" w:hAnsi="Times New Roman"/>
        </w:rPr>
        <w:t>.</w:t>
      </w:r>
      <w:r w:rsidR="00CB0146" w:rsidRPr="00CB409A">
        <w:rPr>
          <w:rStyle w:val="FootnoteReference"/>
          <w:rFonts w:ascii="Times New Roman" w:hAnsi="Times New Roman"/>
        </w:rPr>
        <w:footnoteReference w:id="31"/>
      </w:r>
      <w:r w:rsidR="00CB0146" w:rsidRPr="00CB409A">
        <w:rPr>
          <w:rFonts w:ascii="Times New Roman" w:hAnsi="Times New Roman"/>
        </w:rPr>
        <w:t xml:space="preserve"> Nowhere in the </w:t>
      </w:r>
      <w:r w:rsidR="00CB0146">
        <w:rPr>
          <w:rFonts w:ascii="Times New Roman" w:hAnsi="Times New Roman"/>
        </w:rPr>
        <w:t>record before us</w:t>
      </w:r>
      <w:r w:rsidR="00CB0146" w:rsidRPr="00CB409A">
        <w:rPr>
          <w:rFonts w:ascii="Times New Roman" w:hAnsi="Times New Roman"/>
        </w:rPr>
        <w:t xml:space="preserve"> is there </w:t>
      </w:r>
      <w:r w:rsidR="00CB0146">
        <w:rPr>
          <w:rFonts w:ascii="Times New Roman" w:hAnsi="Times New Roman"/>
        </w:rPr>
        <w:t xml:space="preserve">any </w:t>
      </w:r>
      <w:r w:rsidR="00CB0146" w:rsidRPr="00CB409A">
        <w:rPr>
          <w:rFonts w:ascii="Times New Roman" w:hAnsi="Times New Roman"/>
        </w:rPr>
        <w:t>evidence that the Company</w:t>
      </w:r>
      <w:r w:rsidR="00E810C0">
        <w:rPr>
          <w:rFonts w:ascii="Times New Roman" w:hAnsi="Times New Roman"/>
        </w:rPr>
        <w:t>, the Producers,</w:t>
      </w:r>
      <w:r w:rsidR="00CB0146" w:rsidRPr="00CB409A">
        <w:rPr>
          <w:rFonts w:ascii="Times New Roman" w:hAnsi="Times New Roman"/>
        </w:rPr>
        <w:t xml:space="preserve"> or </w:t>
      </w:r>
      <w:r w:rsidR="00CB0146">
        <w:rPr>
          <w:rFonts w:ascii="Times New Roman" w:hAnsi="Times New Roman"/>
        </w:rPr>
        <w:t xml:space="preserve">the City understood or </w:t>
      </w:r>
      <w:r w:rsidR="00CB0146" w:rsidRPr="00CB409A">
        <w:rPr>
          <w:rFonts w:ascii="Times New Roman" w:hAnsi="Times New Roman"/>
        </w:rPr>
        <w:t xml:space="preserve">agreed that the Company </w:t>
      </w:r>
      <w:r w:rsidR="00CB0146">
        <w:rPr>
          <w:rFonts w:ascii="Times New Roman" w:hAnsi="Times New Roman"/>
        </w:rPr>
        <w:t xml:space="preserve">was </w:t>
      </w:r>
      <w:r w:rsidR="00CB0146" w:rsidRPr="00CB409A">
        <w:rPr>
          <w:rFonts w:ascii="Times New Roman" w:hAnsi="Times New Roman"/>
        </w:rPr>
        <w:t xml:space="preserve">a party to these </w:t>
      </w:r>
      <w:r w:rsidR="00CB0146">
        <w:rPr>
          <w:rFonts w:ascii="Times New Roman" w:hAnsi="Times New Roman"/>
        </w:rPr>
        <w:t>Agreements, even though, of course, its performance of its obligations to the Producers (not to the City, with which it was not in “privity”) was contemplated, and required by California statute</w:t>
      </w:r>
      <w:r w:rsidR="00CB0146" w:rsidRPr="00CB409A">
        <w:rPr>
          <w:rFonts w:ascii="Times New Roman" w:hAnsi="Times New Roman"/>
        </w:rPr>
        <w:t>.</w:t>
      </w:r>
      <w:r w:rsidR="00CB0146" w:rsidRPr="00CB409A">
        <w:rPr>
          <w:rStyle w:val="FootnoteReference"/>
          <w:rFonts w:ascii="Times New Roman" w:hAnsi="Times New Roman"/>
        </w:rPr>
        <w:footnoteReference w:id="32"/>
      </w:r>
      <w:r w:rsidR="00CB0146" w:rsidRPr="00CB409A">
        <w:rPr>
          <w:rFonts w:ascii="Times New Roman" w:hAnsi="Times New Roman"/>
        </w:rPr>
        <w:t xml:space="preserve"> </w:t>
      </w:r>
    </w:p>
    <w:p w:rsidR="00CB0146" w:rsidRDefault="00CB0146" w:rsidP="00CB0146">
      <w:pPr>
        <w:pStyle w:val="NoSpacing"/>
        <w:jc w:val="both"/>
        <w:rPr>
          <w:rFonts w:ascii="Times New Roman" w:hAnsi="Times New Roman"/>
        </w:rPr>
      </w:pPr>
    </w:p>
    <w:p w:rsidR="00E84DF8" w:rsidRDefault="002D542F" w:rsidP="00B150B8">
      <w:pPr>
        <w:spacing w:after="0" w:line="240" w:lineRule="auto"/>
        <w:jc w:val="both"/>
        <w:rPr>
          <w:rFonts w:ascii="Times New Roman" w:hAnsi="Times New Roman"/>
        </w:rPr>
      </w:pPr>
      <w:r>
        <w:rPr>
          <w:rFonts w:ascii="Times New Roman" w:hAnsi="Times New Roman"/>
        </w:rPr>
        <w:t xml:space="preserve">In </w:t>
      </w:r>
      <w:r w:rsidR="00DA29AE">
        <w:rPr>
          <w:rFonts w:ascii="Times New Roman" w:hAnsi="Times New Roman"/>
        </w:rPr>
        <w:t>summary</w:t>
      </w:r>
      <w:r>
        <w:rPr>
          <w:rFonts w:ascii="Times New Roman" w:hAnsi="Times New Roman"/>
        </w:rPr>
        <w:t>, we have before us</w:t>
      </w:r>
      <w:r w:rsidRPr="00397118">
        <w:rPr>
          <w:rFonts w:ascii="Times New Roman" w:hAnsi="Times New Roman"/>
        </w:rPr>
        <w:t xml:space="preserve"> </w:t>
      </w:r>
      <w:r w:rsidR="00CB0C6C">
        <w:rPr>
          <w:rFonts w:ascii="Times New Roman" w:hAnsi="Times New Roman"/>
        </w:rPr>
        <w:t xml:space="preserve">six (6) </w:t>
      </w:r>
      <w:r w:rsidRPr="00397118">
        <w:rPr>
          <w:rFonts w:ascii="Times New Roman" w:hAnsi="Times New Roman"/>
        </w:rPr>
        <w:t>Agreement</w:t>
      </w:r>
      <w:r>
        <w:rPr>
          <w:rFonts w:ascii="Times New Roman" w:hAnsi="Times New Roman"/>
        </w:rPr>
        <w:t>s</w:t>
      </w:r>
      <w:r w:rsidRPr="00397118">
        <w:rPr>
          <w:rFonts w:ascii="Times New Roman" w:hAnsi="Times New Roman"/>
        </w:rPr>
        <w:t xml:space="preserve"> in which </w:t>
      </w:r>
      <w:r w:rsidR="00B440D0">
        <w:rPr>
          <w:rFonts w:ascii="Times New Roman" w:hAnsi="Times New Roman"/>
        </w:rPr>
        <w:t xml:space="preserve">the parties’ </w:t>
      </w:r>
      <w:r w:rsidRPr="00397118">
        <w:rPr>
          <w:rFonts w:ascii="Times New Roman" w:hAnsi="Times New Roman"/>
        </w:rPr>
        <w:t xml:space="preserve">performance required </w:t>
      </w:r>
      <w:r>
        <w:rPr>
          <w:rFonts w:ascii="Times New Roman" w:hAnsi="Times New Roman"/>
        </w:rPr>
        <w:t xml:space="preserve">the City </w:t>
      </w:r>
      <w:r w:rsidRPr="00397118">
        <w:rPr>
          <w:rFonts w:ascii="Times New Roman" w:hAnsi="Times New Roman"/>
        </w:rPr>
        <w:t>to pay a deposit to the Producer’s named agent, the Company</w:t>
      </w:r>
      <w:r>
        <w:rPr>
          <w:rFonts w:ascii="Times New Roman" w:hAnsi="Times New Roman"/>
        </w:rPr>
        <w:t xml:space="preserve">. Under </w:t>
      </w:r>
      <w:r w:rsidR="004C68F9">
        <w:rPr>
          <w:rFonts w:ascii="Times New Roman" w:hAnsi="Times New Roman"/>
        </w:rPr>
        <w:t xml:space="preserve">agency </w:t>
      </w:r>
      <w:r w:rsidR="003326BE">
        <w:rPr>
          <w:rFonts w:ascii="Times New Roman" w:hAnsi="Times New Roman"/>
        </w:rPr>
        <w:t xml:space="preserve">law </w:t>
      </w:r>
      <w:r>
        <w:rPr>
          <w:rFonts w:ascii="Times New Roman" w:hAnsi="Times New Roman"/>
        </w:rPr>
        <w:t>and California statute,</w:t>
      </w:r>
      <w:r w:rsidRPr="00397118">
        <w:rPr>
          <w:rFonts w:ascii="Times New Roman" w:hAnsi="Times New Roman"/>
        </w:rPr>
        <w:t xml:space="preserve"> the </w:t>
      </w:r>
      <w:r w:rsidR="00412C76">
        <w:rPr>
          <w:rFonts w:ascii="Times New Roman" w:hAnsi="Times New Roman"/>
        </w:rPr>
        <w:t xml:space="preserve">Company, as </w:t>
      </w:r>
      <w:r w:rsidRPr="00397118">
        <w:rPr>
          <w:rFonts w:ascii="Times New Roman" w:hAnsi="Times New Roman"/>
        </w:rPr>
        <w:t>agent</w:t>
      </w:r>
      <w:r w:rsidR="00412C76">
        <w:rPr>
          <w:rFonts w:ascii="Times New Roman" w:hAnsi="Times New Roman"/>
        </w:rPr>
        <w:t>,</w:t>
      </w:r>
      <w:r w:rsidRPr="00397118">
        <w:rPr>
          <w:rFonts w:ascii="Times New Roman" w:hAnsi="Times New Roman"/>
        </w:rPr>
        <w:t xml:space="preserve"> was bound to collect and remit </w:t>
      </w:r>
      <w:r>
        <w:rPr>
          <w:rFonts w:ascii="Times New Roman" w:hAnsi="Times New Roman"/>
        </w:rPr>
        <w:t xml:space="preserve">these funds </w:t>
      </w:r>
      <w:r w:rsidRPr="00397118">
        <w:rPr>
          <w:rFonts w:ascii="Times New Roman" w:hAnsi="Times New Roman"/>
        </w:rPr>
        <w:t>to the Producer</w:t>
      </w:r>
      <w:r w:rsidR="00412C76">
        <w:rPr>
          <w:rFonts w:ascii="Times New Roman" w:hAnsi="Times New Roman"/>
        </w:rPr>
        <w:t>s</w:t>
      </w:r>
      <w:r>
        <w:rPr>
          <w:rFonts w:ascii="Times New Roman" w:hAnsi="Times New Roman"/>
        </w:rPr>
        <w:t xml:space="preserve">, to </w:t>
      </w:r>
      <w:r w:rsidR="002A5D2D">
        <w:rPr>
          <w:rFonts w:ascii="Times New Roman" w:hAnsi="Times New Roman"/>
        </w:rPr>
        <w:t>whom</w:t>
      </w:r>
      <w:r>
        <w:rPr>
          <w:rFonts w:ascii="Times New Roman" w:hAnsi="Times New Roman"/>
        </w:rPr>
        <w:t xml:space="preserve"> it owed a fiduciary duty</w:t>
      </w:r>
      <w:r w:rsidRPr="00397118">
        <w:rPr>
          <w:rFonts w:ascii="Times New Roman" w:hAnsi="Times New Roman"/>
        </w:rPr>
        <w:t xml:space="preserve">. If the Company did </w:t>
      </w:r>
      <w:r w:rsidRPr="00397118">
        <w:rPr>
          <w:rFonts w:ascii="Times New Roman" w:hAnsi="Times New Roman"/>
          <w:i/>
        </w:rPr>
        <w:t>not</w:t>
      </w:r>
      <w:r w:rsidRPr="00397118">
        <w:rPr>
          <w:rFonts w:ascii="Times New Roman" w:hAnsi="Times New Roman"/>
        </w:rPr>
        <w:t xml:space="preserve"> collect or remit</w:t>
      </w:r>
      <w:r w:rsidR="00CB0C6C">
        <w:rPr>
          <w:rFonts w:ascii="Times New Roman" w:hAnsi="Times New Roman"/>
        </w:rPr>
        <w:t xml:space="preserve"> these monies</w:t>
      </w:r>
      <w:r>
        <w:rPr>
          <w:rFonts w:ascii="Times New Roman" w:hAnsi="Times New Roman"/>
        </w:rPr>
        <w:t>,</w:t>
      </w:r>
      <w:r w:rsidRPr="00397118">
        <w:rPr>
          <w:rFonts w:ascii="Times New Roman" w:hAnsi="Times New Roman"/>
        </w:rPr>
        <w:t xml:space="preserve"> or converted</w:t>
      </w:r>
      <w:r w:rsidR="00CB0C6C">
        <w:rPr>
          <w:rFonts w:ascii="Times New Roman" w:hAnsi="Times New Roman"/>
        </w:rPr>
        <w:t xml:space="preserve"> them</w:t>
      </w:r>
      <w:r w:rsidRPr="00397118">
        <w:rPr>
          <w:rFonts w:ascii="Times New Roman" w:hAnsi="Times New Roman"/>
        </w:rPr>
        <w:t xml:space="preserve">, then it </w:t>
      </w:r>
      <w:r>
        <w:rPr>
          <w:rFonts w:ascii="Times New Roman" w:hAnsi="Times New Roman"/>
        </w:rPr>
        <w:t>would be</w:t>
      </w:r>
      <w:r w:rsidRPr="00397118">
        <w:rPr>
          <w:rFonts w:ascii="Times New Roman" w:hAnsi="Times New Roman"/>
        </w:rPr>
        <w:t xml:space="preserve"> the Producer</w:t>
      </w:r>
      <w:r w:rsidR="00CB0C6C">
        <w:rPr>
          <w:rFonts w:ascii="Times New Roman" w:hAnsi="Times New Roman"/>
        </w:rPr>
        <w:t>s</w:t>
      </w:r>
      <w:r w:rsidRPr="00397118">
        <w:rPr>
          <w:rFonts w:ascii="Times New Roman" w:hAnsi="Times New Roman"/>
        </w:rPr>
        <w:t xml:space="preserve"> – the part</w:t>
      </w:r>
      <w:r w:rsidR="00CB0C6C">
        <w:rPr>
          <w:rFonts w:ascii="Times New Roman" w:hAnsi="Times New Roman"/>
        </w:rPr>
        <w:t>ies</w:t>
      </w:r>
      <w:r w:rsidRPr="00397118">
        <w:rPr>
          <w:rFonts w:ascii="Times New Roman" w:hAnsi="Times New Roman"/>
        </w:rPr>
        <w:t xml:space="preserve"> to the Agreement</w:t>
      </w:r>
      <w:r w:rsidR="00CB0C6C">
        <w:rPr>
          <w:rFonts w:ascii="Times New Roman" w:hAnsi="Times New Roman"/>
        </w:rPr>
        <w:t>s</w:t>
      </w:r>
      <w:r>
        <w:rPr>
          <w:rFonts w:ascii="Times New Roman" w:hAnsi="Times New Roman"/>
        </w:rPr>
        <w:t xml:space="preserve"> </w:t>
      </w:r>
      <w:r w:rsidRPr="00397118">
        <w:rPr>
          <w:rFonts w:ascii="Times New Roman" w:hAnsi="Times New Roman"/>
        </w:rPr>
        <w:t xml:space="preserve">– who </w:t>
      </w:r>
      <w:r>
        <w:rPr>
          <w:rFonts w:ascii="Times New Roman" w:hAnsi="Times New Roman"/>
        </w:rPr>
        <w:t xml:space="preserve">would be </w:t>
      </w:r>
      <w:r w:rsidRPr="00397118">
        <w:rPr>
          <w:rFonts w:ascii="Times New Roman" w:hAnsi="Times New Roman"/>
        </w:rPr>
        <w:t>deemed not to have performed</w:t>
      </w:r>
      <w:r w:rsidR="00CB0C6C">
        <w:rPr>
          <w:rFonts w:ascii="Times New Roman" w:hAnsi="Times New Roman"/>
        </w:rPr>
        <w:t xml:space="preserve"> their part of the Agreements with the City</w:t>
      </w:r>
      <w:r w:rsidRPr="00397118">
        <w:rPr>
          <w:rFonts w:ascii="Times New Roman" w:hAnsi="Times New Roman"/>
        </w:rPr>
        <w:t>, and it would be the Producer</w:t>
      </w:r>
      <w:r w:rsidR="00CB0C6C">
        <w:rPr>
          <w:rFonts w:ascii="Times New Roman" w:hAnsi="Times New Roman"/>
        </w:rPr>
        <w:t>s</w:t>
      </w:r>
      <w:r w:rsidRPr="00397118">
        <w:rPr>
          <w:rFonts w:ascii="Times New Roman" w:hAnsi="Times New Roman"/>
        </w:rPr>
        <w:t xml:space="preserve"> who would be in default of the Agreement</w:t>
      </w:r>
      <w:r w:rsidR="00CB0C6C">
        <w:rPr>
          <w:rFonts w:ascii="Times New Roman" w:hAnsi="Times New Roman"/>
        </w:rPr>
        <w:t>s</w:t>
      </w:r>
      <w:r>
        <w:rPr>
          <w:rFonts w:ascii="Times New Roman" w:hAnsi="Times New Roman"/>
        </w:rPr>
        <w:t xml:space="preserve">, subject to </w:t>
      </w:r>
      <w:r w:rsidR="00412C76">
        <w:rPr>
          <w:rFonts w:ascii="Times New Roman" w:hAnsi="Times New Roman"/>
        </w:rPr>
        <w:t>liability to</w:t>
      </w:r>
      <w:r>
        <w:rPr>
          <w:rFonts w:ascii="Times New Roman" w:hAnsi="Times New Roman"/>
        </w:rPr>
        <w:t xml:space="preserve"> th</w:t>
      </w:r>
      <w:r w:rsidR="00215A5E">
        <w:rPr>
          <w:rFonts w:ascii="Times New Roman" w:hAnsi="Times New Roman"/>
        </w:rPr>
        <w:t>e City for breach of contract</w:t>
      </w:r>
      <w:r w:rsidR="0016463E">
        <w:rPr>
          <w:rFonts w:ascii="Times New Roman" w:hAnsi="Times New Roman"/>
        </w:rPr>
        <w:t xml:space="preserve"> if the Artists did not perform</w:t>
      </w:r>
      <w:r w:rsidR="00215A5E">
        <w:rPr>
          <w:rFonts w:ascii="Times New Roman" w:hAnsi="Times New Roman"/>
        </w:rPr>
        <w:t xml:space="preserve">. </w:t>
      </w:r>
      <w:r>
        <w:rPr>
          <w:rFonts w:ascii="Times New Roman" w:hAnsi="Times New Roman"/>
        </w:rPr>
        <w:t>T</w:t>
      </w:r>
      <w:r w:rsidRPr="00397118">
        <w:rPr>
          <w:rFonts w:ascii="Times New Roman" w:hAnsi="Times New Roman"/>
        </w:rPr>
        <w:t xml:space="preserve">he Company </w:t>
      </w:r>
      <w:r w:rsidR="00DA29AE">
        <w:rPr>
          <w:rFonts w:ascii="Times New Roman" w:hAnsi="Times New Roman"/>
        </w:rPr>
        <w:t>might then</w:t>
      </w:r>
      <w:r w:rsidRPr="00397118">
        <w:rPr>
          <w:rFonts w:ascii="Times New Roman" w:hAnsi="Times New Roman"/>
        </w:rPr>
        <w:t xml:space="preserve"> be liable to </w:t>
      </w:r>
      <w:r w:rsidRPr="00DA29AE">
        <w:rPr>
          <w:rFonts w:ascii="Times New Roman" w:hAnsi="Times New Roman"/>
          <w:i/>
        </w:rPr>
        <w:t>the Producer</w:t>
      </w:r>
      <w:r w:rsidR="00CB0C6C" w:rsidRPr="00DA29AE">
        <w:rPr>
          <w:rFonts w:ascii="Times New Roman" w:hAnsi="Times New Roman"/>
          <w:i/>
        </w:rPr>
        <w:t>s</w:t>
      </w:r>
      <w:r w:rsidRPr="00397118">
        <w:rPr>
          <w:rFonts w:ascii="Times New Roman" w:hAnsi="Times New Roman"/>
        </w:rPr>
        <w:t xml:space="preserve"> under </w:t>
      </w:r>
      <w:r w:rsidRPr="00397118">
        <w:rPr>
          <w:rFonts w:ascii="Times New Roman" w:hAnsi="Times New Roman"/>
          <w:i/>
        </w:rPr>
        <w:t>their</w:t>
      </w:r>
      <w:r w:rsidRPr="00397118">
        <w:rPr>
          <w:rFonts w:ascii="Times New Roman" w:hAnsi="Times New Roman"/>
        </w:rPr>
        <w:t xml:space="preserve"> agency agreement, </w:t>
      </w:r>
      <w:r w:rsidR="00CB0C6C">
        <w:rPr>
          <w:rFonts w:ascii="Times New Roman" w:hAnsi="Times New Roman"/>
        </w:rPr>
        <w:t>b</w:t>
      </w:r>
      <w:r>
        <w:rPr>
          <w:rFonts w:ascii="Times New Roman" w:hAnsi="Times New Roman"/>
        </w:rPr>
        <w:t>ut not liable to the City for breach of contract</w:t>
      </w:r>
      <w:r w:rsidRPr="00397118">
        <w:rPr>
          <w:rFonts w:ascii="Times New Roman" w:hAnsi="Times New Roman"/>
        </w:rPr>
        <w:t xml:space="preserve">, </w:t>
      </w:r>
      <w:r>
        <w:rPr>
          <w:rFonts w:ascii="Times New Roman" w:hAnsi="Times New Roman"/>
        </w:rPr>
        <w:t xml:space="preserve">because there was </w:t>
      </w:r>
      <w:r w:rsidRPr="00397118">
        <w:rPr>
          <w:rFonts w:ascii="Times New Roman" w:hAnsi="Times New Roman"/>
        </w:rPr>
        <w:t xml:space="preserve">no privity between the Company and </w:t>
      </w:r>
      <w:r>
        <w:rPr>
          <w:rFonts w:ascii="Times New Roman" w:hAnsi="Times New Roman"/>
        </w:rPr>
        <w:t>the City</w:t>
      </w:r>
      <w:r w:rsidRPr="00397118">
        <w:rPr>
          <w:rFonts w:ascii="Times New Roman" w:hAnsi="Times New Roman"/>
        </w:rPr>
        <w:t>.</w:t>
      </w:r>
      <w:r>
        <w:rPr>
          <w:rStyle w:val="FootnoteReference"/>
          <w:rFonts w:ascii="Times New Roman" w:hAnsi="Times New Roman"/>
        </w:rPr>
        <w:footnoteReference w:id="33"/>
      </w:r>
    </w:p>
    <w:p w:rsidR="00B150B8" w:rsidRDefault="00B150B8" w:rsidP="00B150B8">
      <w:pPr>
        <w:spacing w:after="0" w:line="240" w:lineRule="auto"/>
        <w:jc w:val="both"/>
        <w:rPr>
          <w:rFonts w:ascii="Times New Roman" w:hAnsi="Times New Roman"/>
          <w:color w:val="FF0000"/>
        </w:rPr>
      </w:pPr>
    </w:p>
    <w:p w:rsidR="00B150B8" w:rsidRDefault="00755DD0" w:rsidP="009237C0">
      <w:pPr>
        <w:pStyle w:val="NoSpacing"/>
        <w:jc w:val="both"/>
        <w:outlineLvl w:val="0"/>
        <w:rPr>
          <w:rFonts w:ascii="Times New Roman" w:hAnsi="Times New Roman"/>
        </w:rPr>
      </w:pPr>
      <w:r w:rsidRPr="00CB409A">
        <w:rPr>
          <w:rFonts w:ascii="Times New Roman" w:hAnsi="Times New Roman"/>
          <w:b/>
        </w:rPr>
        <w:t>CONCLUSION</w:t>
      </w:r>
      <w:r w:rsidR="008929A2">
        <w:rPr>
          <w:rFonts w:ascii="Times New Roman" w:hAnsi="Times New Roman"/>
          <w:b/>
        </w:rPr>
        <w:t xml:space="preserve">S. </w:t>
      </w:r>
      <w:r w:rsidR="008929A2" w:rsidRPr="008929A2">
        <w:rPr>
          <w:rFonts w:ascii="Times New Roman" w:hAnsi="Times New Roman"/>
        </w:rPr>
        <w:t xml:space="preserve">For the </w:t>
      </w:r>
      <w:r w:rsidR="00215A5E">
        <w:rPr>
          <w:rFonts w:ascii="Times New Roman" w:hAnsi="Times New Roman"/>
        </w:rPr>
        <w:t xml:space="preserve">foregoing </w:t>
      </w:r>
      <w:r w:rsidR="008929A2" w:rsidRPr="008929A2">
        <w:rPr>
          <w:rFonts w:ascii="Times New Roman" w:hAnsi="Times New Roman"/>
        </w:rPr>
        <w:t>reasons, t</w:t>
      </w:r>
      <w:r w:rsidR="00A65D00" w:rsidRPr="008929A2">
        <w:rPr>
          <w:rFonts w:ascii="Times New Roman" w:hAnsi="Times New Roman"/>
        </w:rPr>
        <w:t xml:space="preserve">he </w:t>
      </w:r>
      <w:r w:rsidR="00A65D00">
        <w:rPr>
          <w:rFonts w:ascii="Times New Roman" w:hAnsi="Times New Roman"/>
        </w:rPr>
        <w:t>Board concludes that</w:t>
      </w:r>
      <w:r w:rsidRPr="00CB409A">
        <w:rPr>
          <w:rFonts w:ascii="Times New Roman" w:hAnsi="Times New Roman"/>
        </w:rPr>
        <w:t xml:space="preserve"> the</w:t>
      </w:r>
      <w:r w:rsidR="00A65D00">
        <w:rPr>
          <w:rFonts w:ascii="Times New Roman" w:hAnsi="Times New Roman"/>
        </w:rPr>
        <w:t>se six</w:t>
      </w:r>
      <w:r w:rsidRPr="00CB409A">
        <w:rPr>
          <w:rFonts w:ascii="Times New Roman" w:hAnsi="Times New Roman"/>
        </w:rPr>
        <w:t xml:space="preserve"> </w:t>
      </w:r>
      <w:r w:rsidR="003B0F4C">
        <w:rPr>
          <w:rFonts w:ascii="Times New Roman" w:hAnsi="Times New Roman"/>
        </w:rPr>
        <w:t xml:space="preserve">(6) </w:t>
      </w:r>
      <w:r w:rsidRPr="00CB409A">
        <w:rPr>
          <w:rFonts w:ascii="Times New Roman" w:hAnsi="Times New Roman"/>
        </w:rPr>
        <w:t xml:space="preserve">entertainment </w:t>
      </w:r>
      <w:r w:rsidR="00146FFE">
        <w:rPr>
          <w:rFonts w:ascii="Times New Roman" w:hAnsi="Times New Roman"/>
        </w:rPr>
        <w:t>contracts</w:t>
      </w:r>
      <w:r w:rsidR="00A65D00">
        <w:rPr>
          <w:rFonts w:ascii="Times New Roman" w:hAnsi="Times New Roman"/>
        </w:rPr>
        <w:t xml:space="preserve"> were</w:t>
      </w:r>
      <w:r w:rsidRPr="00CB409A">
        <w:rPr>
          <w:rFonts w:ascii="Times New Roman" w:hAnsi="Times New Roman"/>
        </w:rPr>
        <w:t xml:space="preserve"> between </w:t>
      </w:r>
      <w:r w:rsidR="00A65D00">
        <w:rPr>
          <w:rFonts w:ascii="Times New Roman" w:hAnsi="Times New Roman"/>
        </w:rPr>
        <w:t xml:space="preserve">the City (through </w:t>
      </w:r>
      <w:r w:rsidR="002E22B1">
        <w:rPr>
          <w:rFonts w:ascii="Times New Roman" w:hAnsi="Times New Roman"/>
        </w:rPr>
        <w:t>[A]          )</w:t>
      </w:r>
      <w:r w:rsidR="00A65D00">
        <w:rPr>
          <w:rFonts w:ascii="Times New Roman" w:hAnsi="Times New Roman"/>
        </w:rPr>
        <w:t xml:space="preserve"> </w:t>
      </w:r>
      <w:r w:rsidRPr="00CB409A">
        <w:rPr>
          <w:rFonts w:ascii="Times New Roman" w:hAnsi="Times New Roman"/>
        </w:rPr>
        <w:t xml:space="preserve">and the </w:t>
      </w:r>
      <w:r w:rsidR="00A65D00">
        <w:rPr>
          <w:rFonts w:ascii="Times New Roman" w:hAnsi="Times New Roman"/>
        </w:rPr>
        <w:t>six</w:t>
      </w:r>
      <w:r w:rsidRPr="00CB409A">
        <w:rPr>
          <w:rFonts w:ascii="Times New Roman" w:hAnsi="Times New Roman"/>
        </w:rPr>
        <w:t xml:space="preserve"> Producers</w:t>
      </w:r>
      <w:r w:rsidR="00A65D00">
        <w:rPr>
          <w:rFonts w:ascii="Times New Roman" w:hAnsi="Times New Roman"/>
        </w:rPr>
        <w:t>.  Under these</w:t>
      </w:r>
      <w:r w:rsidR="0069111B">
        <w:rPr>
          <w:rFonts w:ascii="Times New Roman" w:hAnsi="Times New Roman"/>
        </w:rPr>
        <w:t xml:space="preserve"> </w:t>
      </w:r>
      <w:r w:rsidR="00146FFE">
        <w:rPr>
          <w:rFonts w:ascii="Times New Roman" w:hAnsi="Times New Roman"/>
        </w:rPr>
        <w:t>contracts</w:t>
      </w:r>
      <w:r w:rsidR="00A65D00">
        <w:rPr>
          <w:rFonts w:ascii="Times New Roman" w:hAnsi="Times New Roman"/>
        </w:rPr>
        <w:t>, the City was obligated to remit payments to each</w:t>
      </w:r>
      <w:r w:rsidRPr="00CB409A">
        <w:rPr>
          <w:rFonts w:ascii="Times New Roman" w:hAnsi="Times New Roman"/>
        </w:rPr>
        <w:t xml:space="preserve"> Producer’s agent</w:t>
      </w:r>
      <w:r w:rsidR="00A65D00">
        <w:rPr>
          <w:rFonts w:ascii="Times New Roman" w:hAnsi="Times New Roman"/>
        </w:rPr>
        <w:t xml:space="preserve">, </w:t>
      </w:r>
      <w:r w:rsidR="00146FFE">
        <w:rPr>
          <w:rFonts w:ascii="Times New Roman" w:hAnsi="Times New Roman"/>
        </w:rPr>
        <w:t>that is,</w:t>
      </w:r>
      <w:r w:rsidRPr="00CB409A">
        <w:rPr>
          <w:rFonts w:ascii="Times New Roman" w:hAnsi="Times New Roman"/>
        </w:rPr>
        <w:t xml:space="preserve"> the Company</w:t>
      </w:r>
      <w:r w:rsidR="00A65D00">
        <w:rPr>
          <w:rFonts w:ascii="Times New Roman" w:hAnsi="Times New Roman"/>
        </w:rPr>
        <w:t xml:space="preserve">, but the Company itself was not a signatory or party to these </w:t>
      </w:r>
      <w:r w:rsidR="00146FFE">
        <w:rPr>
          <w:rFonts w:ascii="Times New Roman" w:hAnsi="Times New Roman"/>
        </w:rPr>
        <w:t>contracts</w:t>
      </w:r>
      <w:r w:rsidR="00A65D00">
        <w:rPr>
          <w:rFonts w:ascii="Times New Roman" w:hAnsi="Times New Roman"/>
        </w:rPr>
        <w:t>.  Under</w:t>
      </w:r>
      <w:r w:rsidRPr="00CB409A">
        <w:rPr>
          <w:rFonts w:ascii="Times New Roman" w:hAnsi="Times New Roman"/>
        </w:rPr>
        <w:t xml:space="preserve"> agency law</w:t>
      </w:r>
      <w:r w:rsidR="00A65D00">
        <w:rPr>
          <w:rFonts w:ascii="Times New Roman" w:hAnsi="Times New Roman"/>
        </w:rPr>
        <w:t>,</w:t>
      </w:r>
      <w:r w:rsidRPr="00CB409A">
        <w:rPr>
          <w:rFonts w:ascii="Times New Roman" w:hAnsi="Times New Roman"/>
        </w:rPr>
        <w:t xml:space="preserve"> an agent does not become a contracting party, absent facts</w:t>
      </w:r>
      <w:r w:rsidR="006F578C" w:rsidRPr="00CB409A">
        <w:rPr>
          <w:rFonts w:ascii="Times New Roman" w:hAnsi="Times New Roman"/>
        </w:rPr>
        <w:t xml:space="preserve"> to the contrary</w:t>
      </w:r>
      <w:r w:rsidRPr="00CB409A">
        <w:rPr>
          <w:rFonts w:ascii="Times New Roman" w:hAnsi="Times New Roman"/>
        </w:rPr>
        <w:t xml:space="preserve">, which do not </w:t>
      </w:r>
      <w:r w:rsidR="00A65D00">
        <w:rPr>
          <w:rFonts w:ascii="Times New Roman" w:hAnsi="Times New Roman"/>
        </w:rPr>
        <w:t>appear</w:t>
      </w:r>
      <w:r w:rsidRPr="00CB409A">
        <w:rPr>
          <w:rFonts w:ascii="Times New Roman" w:hAnsi="Times New Roman"/>
        </w:rPr>
        <w:t xml:space="preserve"> in this case</w:t>
      </w:r>
      <w:r w:rsidR="00A65D00">
        <w:rPr>
          <w:rFonts w:ascii="Times New Roman" w:hAnsi="Times New Roman"/>
        </w:rPr>
        <w:t>.  Hence, the Company did not have contracts, sales or purchases to, from, or with the City, and, by acting as</w:t>
      </w:r>
      <w:r w:rsidRPr="00CB409A">
        <w:rPr>
          <w:rFonts w:ascii="Times New Roman" w:hAnsi="Times New Roman"/>
        </w:rPr>
        <w:t xml:space="preserve"> the Producers</w:t>
      </w:r>
      <w:r w:rsidR="00A65D00">
        <w:rPr>
          <w:rFonts w:ascii="Times New Roman" w:hAnsi="Times New Roman"/>
        </w:rPr>
        <w:t xml:space="preserve">’ agent in these six </w:t>
      </w:r>
      <w:r w:rsidR="0069111B">
        <w:rPr>
          <w:rFonts w:ascii="Times New Roman" w:hAnsi="Times New Roman"/>
        </w:rPr>
        <w:t xml:space="preserve">(6) </w:t>
      </w:r>
      <w:r w:rsidR="00A65D00">
        <w:rPr>
          <w:rFonts w:ascii="Times New Roman" w:hAnsi="Times New Roman"/>
        </w:rPr>
        <w:t>transactions</w:t>
      </w:r>
      <w:r w:rsidRPr="00CB409A">
        <w:rPr>
          <w:rFonts w:ascii="Times New Roman" w:hAnsi="Times New Roman"/>
        </w:rPr>
        <w:t xml:space="preserve">, </w:t>
      </w:r>
      <w:r w:rsidR="00A65D00">
        <w:rPr>
          <w:rFonts w:ascii="Times New Roman" w:hAnsi="Times New Roman"/>
        </w:rPr>
        <w:t>was not, therefore,</w:t>
      </w:r>
      <w:r w:rsidRPr="00CB409A">
        <w:rPr>
          <w:rFonts w:ascii="Times New Roman" w:hAnsi="Times New Roman"/>
        </w:rPr>
        <w:t xml:space="preserve"> doing business with the City within the meaning </w:t>
      </w:r>
      <w:r w:rsidR="00A65D00">
        <w:rPr>
          <w:rFonts w:ascii="Times New Roman" w:hAnsi="Times New Roman"/>
        </w:rPr>
        <w:t xml:space="preserve">of </w:t>
      </w:r>
      <w:r w:rsidRPr="00CB409A">
        <w:rPr>
          <w:rFonts w:ascii="Times New Roman" w:hAnsi="Times New Roman"/>
        </w:rPr>
        <w:t>§</w:t>
      </w:r>
      <w:r w:rsidR="00A65D00" w:rsidRPr="00CB409A">
        <w:rPr>
          <w:rFonts w:ascii="Times New Roman" w:hAnsi="Times New Roman"/>
        </w:rPr>
        <w:t>§</w:t>
      </w:r>
      <w:r w:rsidRPr="00CB409A">
        <w:rPr>
          <w:rFonts w:ascii="Times New Roman" w:hAnsi="Times New Roman"/>
        </w:rPr>
        <w:t xml:space="preserve">2-156-010(h) </w:t>
      </w:r>
      <w:r w:rsidR="00A65D00">
        <w:rPr>
          <w:rFonts w:ascii="Times New Roman" w:hAnsi="Times New Roman"/>
        </w:rPr>
        <w:t xml:space="preserve">and -445(a) </w:t>
      </w:r>
      <w:r w:rsidRPr="00CB409A">
        <w:rPr>
          <w:rFonts w:ascii="Times New Roman" w:hAnsi="Times New Roman"/>
        </w:rPr>
        <w:t>of the Ordinance</w:t>
      </w:r>
      <w:r w:rsidR="00146FFE">
        <w:rPr>
          <w:rFonts w:ascii="Times New Roman" w:hAnsi="Times New Roman"/>
        </w:rPr>
        <w:t>, and was not, therefore, subject to the Ordinance’s political contribution limitation of $1,500 per reporting year to a single candidate for elected City office, etc</w:t>
      </w:r>
      <w:r w:rsidR="00B25E8A">
        <w:rPr>
          <w:rFonts w:ascii="Times New Roman" w:hAnsi="Times New Roman"/>
        </w:rPr>
        <w:t>. T</w:t>
      </w:r>
      <w:r w:rsidR="00146FFE">
        <w:rPr>
          <w:rFonts w:ascii="Times New Roman" w:hAnsi="Times New Roman"/>
        </w:rPr>
        <w:t>herefore,</w:t>
      </w:r>
      <w:r w:rsidR="00A65D00">
        <w:rPr>
          <w:rFonts w:ascii="Times New Roman" w:hAnsi="Times New Roman"/>
        </w:rPr>
        <w:t xml:space="preserve"> neither the Company nor the </w:t>
      </w:r>
      <w:r w:rsidR="00146FFE">
        <w:rPr>
          <w:rFonts w:ascii="Times New Roman" w:hAnsi="Times New Roman"/>
        </w:rPr>
        <w:t>candidate</w:t>
      </w:r>
      <w:r w:rsidR="00A65D00">
        <w:rPr>
          <w:rFonts w:ascii="Times New Roman" w:hAnsi="Times New Roman"/>
        </w:rPr>
        <w:t xml:space="preserve"> committee that received the </w:t>
      </w:r>
      <w:r w:rsidR="002E22B1">
        <w:rPr>
          <w:rFonts w:ascii="Times New Roman" w:hAnsi="Times New Roman"/>
        </w:rPr>
        <w:t xml:space="preserve">[more than $1,500] </w:t>
      </w:r>
      <w:r w:rsidR="00A65D00">
        <w:rPr>
          <w:rFonts w:ascii="Times New Roman" w:hAnsi="Times New Roman"/>
        </w:rPr>
        <w:t xml:space="preserve">contribution on </w:t>
      </w:r>
      <w:r w:rsidR="00316EEC">
        <w:rPr>
          <w:rFonts w:ascii="Times New Roman" w:hAnsi="Times New Roman"/>
        </w:rPr>
        <w:t xml:space="preserve">[date] </w:t>
      </w:r>
      <w:r w:rsidR="008929A2">
        <w:rPr>
          <w:rFonts w:ascii="Times New Roman" w:hAnsi="Times New Roman"/>
        </w:rPr>
        <w:t xml:space="preserve">violated </w:t>
      </w:r>
      <w:r w:rsidR="008929A2" w:rsidRPr="00CB409A">
        <w:rPr>
          <w:rFonts w:ascii="Times New Roman" w:hAnsi="Times New Roman"/>
        </w:rPr>
        <w:t>§</w:t>
      </w:r>
      <w:r w:rsidR="008929A2">
        <w:rPr>
          <w:rFonts w:ascii="Times New Roman" w:hAnsi="Times New Roman"/>
        </w:rPr>
        <w:t>2-156-445(a)</w:t>
      </w:r>
      <w:r w:rsidR="00146FFE">
        <w:rPr>
          <w:rFonts w:ascii="Times New Roman" w:hAnsi="Times New Roman"/>
        </w:rPr>
        <w:t xml:space="preserve"> </w:t>
      </w:r>
      <w:r w:rsidR="008929A2">
        <w:rPr>
          <w:rFonts w:ascii="Times New Roman" w:hAnsi="Times New Roman"/>
        </w:rPr>
        <w:t>by making or accepting this contribution</w:t>
      </w:r>
      <w:r w:rsidRPr="00CB409A">
        <w:rPr>
          <w:rFonts w:ascii="Times New Roman" w:hAnsi="Times New Roman"/>
        </w:rPr>
        <w:t>.</w:t>
      </w:r>
      <w:r w:rsidR="008929A2">
        <w:rPr>
          <w:rStyle w:val="FootnoteReference"/>
          <w:rFonts w:ascii="Times New Roman" w:hAnsi="Times New Roman"/>
        </w:rPr>
        <w:footnoteReference w:id="34"/>
      </w:r>
      <w:r w:rsidRPr="00CB409A">
        <w:rPr>
          <w:rFonts w:ascii="Times New Roman" w:hAnsi="Times New Roman"/>
        </w:rPr>
        <w:t xml:space="preserve"> </w:t>
      </w:r>
    </w:p>
    <w:p w:rsidR="00B03AAF" w:rsidRDefault="00B03AAF" w:rsidP="009237C0">
      <w:pPr>
        <w:pStyle w:val="NoSpacing"/>
        <w:jc w:val="both"/>
        <w:outlineLvl w:val="0"/>
        <w:rPr>
          <w:rFonts w:ascii="Times New Roman" w:hAnsi="Times New Roman"/>
          <w:b/>
        </w:rPr>
      </w:pPr>
    </w:p>
    <w:p w:rsidR="004C68F9" w:rsidRDefault="00755DD0" w:rsidP="009237C0">
      <w:pPr>
        <w:pStyle w:val="NoSpacing"/>
        <w:jc w:val="both"/>
        <w:outlineLvl w:val="0"/>
        <w:rPr>
          <w:rFonts w:ascii="Times New Roman" w:hAnsi="Times New Roman"/>
        </w:rPr>
      </w:pPr>
      <w:r w:rsidRPr="00CB409A">
        <w:rPr>
          <w:rFonts w:ascii="Times New Roman" w:hAnsi="Times New Roman"/>
          <w:b/>
        </w:rPr>
        <w:t>DETERMINATION</w:t>
      </w:r>
      <w:r w:rsidR="009237C0">
        <w:rPr>
          <w:rFonts w:ascii="Times New Roman" w:hAnsi="Times New Roman"/>
          <w:b/>
        </w:rPr>
        <w:t xml:space="preserve">.  </w:t>
      </w:r>
      <w:r w:rsidR="00DD6AF6">
        <w:rPr>
          <w:rFonts w:ascii="Times New Roman" w:hAnsi="Times New Roman"/>
        </w:rPr>
        <w:t>A</w:t>
      </w:r>
      <w:r w:rsidR="00DD6AF6" w:rsidRPr="00CB409A">
        <w:rPr>
          <w:rFonts w:ascii="Times New Roman" w:hAnsi="Times New Roman"/>
        </w:rPr>
        <w:t xml:space="preserve">fter carefully </w:t>
      </w:r>
      <w:r w:rsidR="00DD6AF6">
        <w:rPr>
          <w:rFonts w:ascii="Times New Roman" w:hAnsi="Times New Roman"/>
        </w:rPr>
        <w:t>applying the relevant</w:t>
      </w:r>
      <w:r w:rsidR="00DD6AF6" w:rsidRPr="00CB409A">
        <w:rPr>
          <w:rFonts w:ascii="Times New Roman" w:hAnsi="Times New Roman"/>
        </w:rPr>
        <w:t xml:space="preserve"> law to the facts</w:t>
      </w:r>
      <w:r w:rsidR="00DE4990">
        <w:rPr>
          <w:rFonts w:ascii="Times New Roman" w:hAnsi="Times New Roman"/>
        </w:rPr>
        <w:t xml:space="preserve"> [redacted] </w:t>
      </w:r>
      <w:r w:rsidR="00DD6AF6" w:rsidRPr="00CB409A">
        <w:rPr>
          <w:rFonts w:ascii="Times New Roman" w:hAnsi="Times New Roman"/>
        </w:rPr>
        <w:t xml:space="preserve">provided (and to facts that are publicly available, as gathered by Board staff), the Board has determined that the </w:t>
      </w:r>
      <w:r w:rsidR="009B2DBC">
        <w:rPr>
          <w:rFonts w:ascii="Times New Roman" w:hAnsi="Times New Roman"/>
        </w:rPr>
        <w:t xml:space="preserve">role of </w:t>
      </w:r>
      <w:r w:rsidR="001B3C34">
        <w:rPr>
          <w:rFonts w:ascii="Times New Roman" w:hAnsi="Times New Roman"/>
        </w:rPr>
        <w:t xml:space="preserve">the </w:t>
      </w:r>
      <w:r w:rsidR="00DD6AF6" w:rsidRPr="00CB409A">
        <w:rPr>
          <w:rFonts w:ascii="Times New Roman" w:hAnsi="Times New Roman"/>
        </w:rPr>
        <w:t xml:space="preserve">Company </w:t>
      </w:r>
      <w:r w:rsidR="00DD6AF6">
        <w:rPr>
          <w:rFonts w:ascii="Times New Roman" w:hAnsi="Times New Roman"/>
        </w:rPr>
        <w:t xml:space="preserve">in these </w:t>
      </w:r>
      <w:r w:rsidR="009B2DBC">
        <w:rPr>
          <w:rFonts w:ascii="Times New Roman" w:hAnsi="Times New Roman"/>
        </w:rPr>
        <w:t xml:space="preserve">six </w:t>
      </w:r>
      <w:r w:rsidR="003B0F4C">
        <w:rPr>
          <w:rFonts w:ascii="Times New Roman" w:hAnsi="Times New Roman"/>
        </w:rPr>
        <w:t xml:space="preserve">(6) </w:t>
      </w:r>
      <w:r w:rsidR="009B2DBC">
        <w:rPr>
          <w:rFonts w:ascii="Times New Roman" w:hAnsi="Times New Roman"/>
        </w:rPr>
        <w:t>business transactions involving the City</w:t>
      </w:r>
      <w:r w:rsidR="00DD6AF6">
        <w:rPr>
          <w:rFonts w:ascii="Times New Roman" w:hAnsi="Times New Roman"/>
        </w:rPr>
        <w:t xml:space="preserve"> </w:t>
      </w:r>
      <w:r w:rsidR="00DD6AF6" w:rsidRPr="00CB409A">
        <w:rPr>
          <w:rFonts w:ascii="Times New Roman" w:hAnsi="Times New Roman"/>
          <w:b/>
          <w:i/>
        </w:rPr>
        <w:t>does not</w:t>
      </w:r>
      <w:r w:rsidR="00DD6AF6" w:rsidRPr="00CB409A">
        <w:rPr>
          <w:rFonts w:ascii="Times New Roman" w:hAnsi="Times New Roman"/>
        </w:rPr>
        <w:t xml:space="preserve"> constitute “doing business” </w:t>
      </w:r>
      <w:r w:rsidR="00DD6AF6">
        <w:rPr>
          <w:rFonts w:ascii="Times New Roman" w:hAnsi="Times New Roman"/>
        </w:rPr>
        <w:t xml:space="preserve">with the City, </w:t>
      </w:r>
      <w:r w:rsidR="00DD6AF6" w:rsidRPr="00CB409A">
        <w:rPr>
          <w:rFonts w:ascii="Times New Roman" w:hAnsi="Times New Roman"/>
        </w:rPr>
        <w:t xml:space="preserve">as that phrase is defined in the Ordinance, and, therefore, that </w:t>
      </w:r>
      <w:r w:rsidR="009B2DBC">
        <w:rPr>
          <w:rFonts w:ascii="Times New Roman" w:hAnsi="Times New Roman"/>
        </w:rPr>
        <w:t>the Company’s</w:t>
      </w:r>
      <w:r w:rsidR="00CB7C74" w:rsidRPr="002A310D">
        <w:rPr>
          <w:rFonts w:ascii="Times New Roman" w:hAnsi="Times New Roman"/>
        </w:rPr>
        <w:t>[greater than $1,500</w:t>
      </w:r>
      <w:r w:rsidR="00CB7C74">
        <w:t xml:space="preserve">] </w:t>
      </w:r>
      <w:r w:rsidR="00DD6AF6" w:rsidRPr="00CB409A">
        <w:rPr>
          <w:rFonts w:ascii="Times New Roman" w:hAnsi="Times New Roman"/>
        </w:rPr>
        <w:t xml:space="preserve">contribution, made on </w:t>
      </w:r>
      <w:r w:rsidR="00F643FC">
        <w:rPr>
          <w:rFonts w:ascii="Times New Roman" w:hAnsi="Times New Roman"/>
        </w:rPr>
        <w:t xml:space="preserve">[date]              </w:t>
      </w:r>
      <w:r w:rsidR="00DD6AF6" w:rsidRPr="00CB409A">
        <w:rPr>
          <w:rFonts w:ascii="Times New Roman" w:hAnsi="Times New Roman"/>
        </w:rPr>
        <w:t xml:space="preserve">to the official political </w:t>
      </w:r>
      <w:r w:rsidR="00146FFE">
        <w:rPr>
          <w:rFonts w:ascii="Times New Roman" w:hAnsi="Times New Roman"/>
        </w:rPr>
        <w:t xml:space="preserve">or candidate </w:t>
      </w:r>
      <w:r w:rsidR="00DD6AF6" w:rsidRPr="00CB409A">
        <w:rPr>
          <w:rFonts w:ascii="Times New Roman" w:hAnsi="Times New Roman"/>
        </w:rPr>
        <w:t xml:space="preserve">committee </w:t>
      </w:r>
      <w:r w:rsidR="002E22B1">
        <w:rPr>
          <w:rFonts w:ascii="Times New Roman" w:hAnsi="Times New Roman"/>
        </w:rPr>
        <w:t xml:space="preserve">[CEE]       </w:t>
      </w:r>
      <w:r w:rsidR="00DD6AF6" w:rsidRPr="00CB409A">
        <w:rPr>
          <w:rFonts w:ascii="Times New Roman" w:hAnsi="Times New Roman"/>
        </w:rPr>
        <w:t xml:space="preserve">, </w:t>
      </w:r>
      <w:r w:rsidR="00DD6AF6" w:rsidRPr="00CB409A">
        <w:rPr>
          <w:rFonts w:ascii="Times New Roman" w:hAnsi="Times New Roman"/>
          <w:b/>
          <w:i/>
        </w:rPr>
        <w:t>did not</w:t>
      </w:r>
      <w:r w:rsidR="00DD6AF6" w:rsidRPr="00CB409A">
        <w:rPr>
          <w:rFonts w:ascii="Times New Roman" w:hAnsi="Times New Roman"/>
        </w:rPr>
        <w:t xml:space="preserve"> </w:t>
      </w:r>
      <w:r w:rsidR="00DD6AF6">
        <w:rPr>
          <w:rFonts w:ascii="Times New Roman" w:hAnsi="Times New Roman"/>
        </w:rPr>
        <w:t>v</w:t>
      </w:r>
      <w:r w:rsidR="00DD6AF6" w:rsidRPr="00CB409A">
        <w:rPr>
          <w:rFonts w:ascii="Times New Roman" w:hAnsi="Times New Roman"/>
        </w:rPr>
        <w:t>iolat</w:t>
      </w:r>
      <w:r w:rsidR="00DD6AF6">
        <w:rPr>
          <w:rFonts w:ascii="Times New Roman" w:hAnsi="Times New Roman"/>
        </w:rPr>
        <w:t>e</w:t>
      </w:r>
      <w:r w:rsidR="00DD6AF6" w:rsidRPr="00CB409A">
        <w:rPr>
          <w:rFonts w:ascii="Times New Roman" w:hAnsi="Times New Roman"/>
        </w:rPr>
        <w:t xml:space="preserve"> §2-156-445</w:t>
      </w:r>
      <w:r w:rsidR="00DD6AF6">
        <w:rPr>
          <w:rFonts w:ascii="Times New Roman" w:hAnsi="Times New Roman"/>
        </w:rPr>
        <w:t>(a) of</w:t>
      </w:r>
      <w:r w:rsidR="00DD6AF6" w:rsidRPr="00CB409A">
        <w:rPr>
          <w:rFonts w:ascii="Times New Roman" w:hAnsi="Times New Roman"/>
        </w:rPr>
        <w:t xml:space="preserve"> the </w:t>
      </w:r>
      <w:r w:rsidR="00DD6AF6">
        <w:rPr>
          <w:rFonts w:ascii="Times New Roman" w:hAnsi="Times New Roman"/>
        </w:rPr>
        <w:t xml:space="preserve">City’s Governmental Ethics </w:t>
      </w:r>
      <w:r w:rsidR="00DD6AF6" w:rsidRPr="00CB409A">
        <w:rPr>
          <w:rFonts w:ascii="Times New Roman" w:hAnsi="Times New Roman"/>
        </w:rPr>
        <w:t>Ordinance</w:t>
      </w:r>
      <w:r w:rsidR="00DD6AF6">
        <w:rPr>
          <w:rFonts w:ascii="Times New Roman" w:hAnsi="Times New Roman"/>
        </w:rPr>
        <w:t>.</w:t>
      </w:r>
    </w:p>
    <w:p w:rsidR="004C68F9" w:rsidRDefault="004C68F9" w:rsidP="009237C0">
      <w:pPr>
        <w:pStyle w:val="NoSpacing"/>
        <w:jc w:val="both"/>
        <w:outlineLvl w:val="0"/>
        <w:rPr>
          <w:rFonts w:ascii="Times New Roman" w:hAnsi="Times New Roman"/>
        </w:rPr>
      </w:pPr>
    </w:p>
    <w:p w:rsidR="00755DD0" w:rsidRDefault="004C68F9" w:rsidP="009237C0">
      <w:pPr>
        <w:pStyle w:val="NoSpacing"/>
        <w:jc w:val="both"/>
        <w:outlineLvl w:val="0"/>
        <w:rPr>
          <w:rFonts w:ascii="Times New Roman" w:hAnsi="Times New Roman"/>
        </w:rPr>
      </w:pPr>
      <w:r>
        <w:rPr>
          <w:rFonts w:ascii="Times New Roman" w:hAnsi="Times New Roman"/>
        </w:rPr>
        <w:t>The Board appreciates your request for this opinion.</w:t>
      </w:r>
      <w:r w:rsidR="00DD6AF6">
        <w:rPr>
          <w:rFonts w:ascii="Times New Roman" w:hAnsi="Times New Roman"/>
        </w:rPr>
        <w:t xml:space="preserve">  </w:t>
      </w:r>
      <w:r w:rsidR="008929A2" w:rsidRPr="00CB409A">
        <w:rPr>
          <w:rFonts w:ascii="Times New Roman" w:hAnsi="Times New Roman"/>
        </w:rPr>
        <w:t xml:space="preserve">  </w:t>
      </w:r>
    </w:p>
    <w:p w:rsidR="008929A2" w:rsidRPr="00CB409A" w:rsidRDefault="008929A2" w:rsidP="00755DD0">
      <w:pPr>
        <w:pStyle w:val="NoSpacing"/>
        <w:jc w:val="both"/>
        <w:rPr>
          <w:rFonts w:ascii="Times New Roman" w:hAnsi="Times New Roman"/>
        </w:rPr>
      </w:pPr>
    </w:p>
    <w:p w:rsidR="00755DD0" w:rsidRPr="00CB409A" w:rsidRDefault="00755DD0" w:rsidP="00755DD0">
      <w:pPr>
        <w:pStyle w:val="MediumGrid21"/>
        <w:jc w:val="both"/>
      </w:pPr>
      <w:r w:rsidRPr="00CB409A">
        <w:rPr>
          <w:b/>
        </w:rPr>
        <w:t xml:space="preserve">RELIANCE. </w:t>
      </w:r>
      <w:r w:rsidRPr="00CB409A">
        <w:t>This opinion may be relied upon by any person involved in the specific transaction or activity with respect to which this opinion is rendered.</w:t>
      </w:r>
    </w:p>
    <w:p w:rsidR="00755DD0" w:rsidRDefault="00755DD0" w:rsidP="00755DD0">
      <w:pPr>
        <w:pStyle w:val="NoSpacing"/>
        <w:jc w:val="both"/>
        <w:rPr>
          <w:rFonts w:ascii="Times New Roman" w:hAnsi="Times New Roman"/>
        </w:rPr>
      </w:pPr>
      <w:bookmarkStart w:id="1" w:name="_GoBack"/>
      <w:bookmarkEnd w:id="1"/>
      <w:r w:rsidRPr="00CB409A">
        <w:rPr>
          <w:rFonts w:ascii="Times New Roman" w:hAnsi="Times New Roman"/>
        </w:rPr>
        <w:t>Sincerely,</w:t>
      </w:r>
    </w:p>
    <w:p w:rsidR="004C68F9" w:rsidRDefault="004C68F9" w:rsidP="00755DD0">
      <w:pPr>
        <w:pStyle w:val="NoSpacing"/>
        <w:jc w:val="both"/>
        <w:rPr>
          <w:rFonts w:ascii="Times New Roman" w:hAnsi="Times New Roman"/>
        </w:rPr>
      </w:pPr>
    </w:p>
    <w:p w:rsidR="004C68F9" w:rsidRDefault="001749B2" w:rsidP="00755DD0">
      <w:pPr>
        <w:pStyle w:val="NoSpacing"/>
        <w:jc w:val="both"/>
        <w:rPr>
          <w:rFonts w:ascii="Times New Roman" w:hAnsi="Times New Roman"/>
        </w:rPr>
      </w:pPr>
      <w:r>
        <w:rPr>
          <w:rFonts w:ascii="Times New Roman" w:hAnsi="Times New Roman"/>
        </w:rPr>
        <w:t>[signed]</w:t>
      </w:r>
    </w:p>
    <w:p w:rsidR="00755DD0" w:rsidRPr="00CB409A" w:rsidRDefault="00755DD0" w:rsidP="00755DD0">
      <w:pPr>
        <w:pStyle w:val="NoSpacing"/>
        <w:jc w:val="both"/>
        <w:rPr>
          <w:rFonts w:ascii="Times New Roman" w:hAnsi="Times New Roman"/>
        </w:rPr>
      </w:pPr>
      <w:r w:rsidRPr="00CB409A">
        <w:rPr>
          <w:rFonts w:ascii="Times New Roman" w:hAnsi="Times New Roman"/>
        </w:rPr>
        <w:t>____________________</w:t>
      </w:r>
    </w:p>
    <w:p w:rsidR="00755DD0" w:rsidRPr="00CB409A" w:rsidRDefault="00755DD0" w:rsidP="00370EC7">
      <w:pPr>
        <w:pStyle w:val="NoSpacing"/>
        <w:jc w:val="both"/>
        <w:outlineLvl w:val="0"/>
        <w:rPr>
          <w:rFonts w:ascii="Times New Roman" w:hAnsi="Times New Roman"/>
        </w:rPr>
      </w:pPr>
      <w:r w:rsidRPr="00CB409A">
        <w:rPr>
          <w:rFonts w:ascii="Times New Roman" w:hAnsi="Times New Roman"/>
        </w:rPr>
        <w:t>Stephen W. Beard, Chair</w:t>
      </w:r>
    </w:p>
    <w:sectPr w:rsidR="00755DD0" w:rsidRPr="00CB409A" w:rsidSect="009A2113">
      <w:headerReference w:type="default" r:id="rId9"/>
      <w:footerReference w:type="even" r:id="rId10"/>
      <w:footerReference w:type="default" r:id="rId11"/>
      <w:footerReference w:type="first" r:id="rId12"/>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944" w:rsidRDefault="00C86944" w:rsidP="00755DD0">
      <w:pPr>
        <w:spacing w:after="0" w:line="240" w:lineRule="auto"/>
      </w:pPr>
      <w:r>
        <w:separator/>
      </w:r>
    </w:p>
  </w:endnote>
  <w:endnote w:type="continuationSeparator" w:id="0">
    <w:p w:rsidR="00C86944" w:rsidRDefault="00C86944" w:rsidP="0075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61" w:rsidRDefault="008E7161" w:rsidP="0024378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7161" w:rsidRDefault="008E7161" w:rsidP="009B2D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61" w:rsidRPr="00490CD0" w:rsidRDefault="008E7161" w:rsidP="00243789">
    <w:pPr>
      <w:pStyle w:val="Footer"/>
      <w:framePr w:wrap="none" w:vAnchor="text" w:hAnchor="margin" w:xAlign="right" w:y="1"/>
      <w:rPr>
        <w:rStyle w:val="PageNumber"/>
        <w:rFonts w:ascii="Times New Roman" w:hAnsi="Times New Roman"/>
      </w:rPr>
    </w:pPr>
    <w:r w:rsidRPr="00490CD0">
      <w:rPr>
        <w:rStyle w:val="PageNumber"/>
        <w:rFonts w:ascii="Times New Roman" w:hAnsi="Times New Roman"/>
      </w:rPr>
      <w:fldChar w:fldCharType="begin"/>
    </w:r>
    <w:r w:rsidRPr="00490CD0">
      <w:rPr>
        <w:rStyle w:val="PageNumber"/>
        <w:rFonts w:ascii="Times New Roman" w:hAnsi="Times New Roman"/>
      </w:rPr>
      <w:instrText xml:space="preserve">PAGE  </w:instrText>
    </w:r>
    <w:r w:rsidRPr="00490CD0">
      <w:rPr>
        <w:rStyle w:val="PageNumber"/>
        <w:rFonts w:ascii="Times New Roman" w:hAnsi="Times New Roman"/>
      </w:rPr>
      <w:fldChar w:fldCharType="separate"/>
    </w:r>
    <w:r w:rsidR="00477CE9">
      <w:rPr>
        <w:rStyle w:val="PageNumber"/>
        <w:rFonts w:ascii="Times New Roman" w:hAnsi="Times New Roman"/>
        <w:noProof/>
      </w:rPr>
      <w:t>10</w:t>
    </w:r>
    <w:r w:rsidRPr="00490CD0">
      <w:rPr>
        <w:rStyle w:val="PageNumber"/>
        <w:rFonts w:ascii="Times New Roman" w:hAnsi="Times New Roman"/>
      </w:rPr>
      <w:fldChar w:fldCharType="end"/>
    </w:r>
  </w:p>
  <w:p w:rsidR="008E7161" w:rsidRPr="00013007" w:rsidRDefault="008E7161" w:rsidP="009B2DBC">
    <w:pPr>
      <w:pStyle w:val="Footer"/>
      <w:ind w:right="360"/>
      <w:rPr>
        <w:rFonts w:ascii="Times New Roman" w:hAnsi="Times New Roman"/>
      </w:rPr>
    </w:pPr>
  </w:p>
  <w:p w:rsidR="008E7161" w:rsidRDefault="008E71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61" w:rsidRDefault="008E7161">
    <w:pPr>
      <w:pStyle w:val="Footer"/>
      <w:jc w:val="right"/>
    </w:pPr>
  </w:p>
  <w:p w:rsidR="008E7161" w:rsidRDefault="008E7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944" w:rsidRDefault="00C86944" w:rsidP="00755DD0">
      <w:pPr>
        <w:spacing w:after="0" w:line="240" w:lineRule="auto"/>
      </w:pPr>
      <w:r>
        <w:separator/>
      </w:r>
    </w:p>
  </w:footnote>
  <w:footnote w:type="continuationSeparator" w:id="0">
    <w:p w:rsidR="00C86944" w:rsidRDefault="00C86944" w:rsidP="00755DD0">
      <w:pPr>
        <w:spacing w:after="0" w:line="240" w:lineRule="auto"/>
      </w:pPr>
      <w:r>
        <w:continuationSeparator/>
      </w:r>
    </w:p>
  </w:footnote>
  <w:footnote w:id="1">
    <w:p w:rsidR="008E7161" w:rsidRDefault="008E7161" w:rsidP="00D578B1">
      <w:pPr>
        <w:pStyle w:val="FootnoteText"/>
        <w:spacing w:after="0" w:line="240" w:lineRule="auto"/>
        <w:jc w:val="both"/>
        <w:rPr>
          <w:rFonts w:ascii="Times New Roman" w:hAnsi="Times New Roman"/>
          <w:sz w:val="16"/>
          <w:szCs w:val="16"/>
        </w:rPr>
      </w:pPr>
      <w:r w:rsidRPr="008E2F28">
        <w:rPr>
          <w:rStyle w:val="FootnoteReference"/>
          <w:rFonts w:ascii="Times New Roman" w:hAnsi="Times New Roman"/>
          <w:sz w:val="16"/>
          <w:szCs w:val="16"/>
        </w:rPr>
        <w:footnoteRef/>
      </w:r>
      <w:r w:rsidRPr="008E2F28">
        <w:rPr>
          <w:rFonts w:ascii="Times New Roman" w:hAnsi="Times New Roman"/>
          <w:sz w:val="16"/>
          <w:szCs w:val="16"/>
        </w:rPr>
        <w:t xml:space="preserve"> The relevant provisions you ask about are §§2-156-445 and -010(h) of the </w:t>
      </w:r>
      <w:r>
        <w:rPr>
          <w:rFonts w:ascii="Times New Roman" w:hAnsi="Times New Roman"/>
          <w:sz w:val="16"/>
          <w:szCs w:val="16"/>
        </w:rPr>
        <w:t xml:space="preserve">City’s Municipal Code, which are part of or incorporated by Article VI of the City’s Governmental </w:t>
      </w:r>
      <w:r w:rsidRPr="008E2F28">
        <w:rPr>
          <w:rFonts w:ascii="Times New Roman" w:hAnsi="Times New Roman"/>
          <w:sz w:val="16"/>
          <w:szCs w:val="16"/>
        </w:rPr>
        <w:t>Ordinance</w:t>
      </w:r>
      <w:r>
        <w:rPr>
          <w:rFonts w:ascii="Times New Roman" w:hAnsi="Times New Roman"/>
          <w:sz w:val="16"/>
          <w:szCs w:val="16"/>
        </w:rPr>
        <w:t>.</w:t>
      </w:r>
      <w:r w:rsidRPr="00294C0B">
        <w:rPr>
          <w:rFonts w:ascii="Times New Roman" w:hAnsi="Times New Roman"/>
          <w:sz w:val="16"/>
          <w:szCs w:val="16"/>
        </w:rPr>
        <w:t xml:space="preserve"> </w:t>
      </w:r>
      <w:r w:rsidRPr="00D578B1">
        <w:rPr>
          <w:rFonts w:ascii="Times New Roman" w:hAnsi="Times New Roman"/>
          <w:sz w:val="16"/>
          <w:szCs w:val="16"/>
        </w:rPr>
        <w:t xml:space="preserve">Your email actually asks two </w:t>
      </w:r>
      <w:r>
        <w:rPr>
          <w:rFonts w:ascii="Times New Roman" w:hAnsi="Times New Roman"/>
          <w:sz w:val="16"/>
          <w:szCs w:val="16"/>
        </w:rPr>
        <w:t xml:space="preserve">(2) </w:t>
      </w:r>
      <w:r w:rsidRPr="00D578B1">
        <w:rPr>
          <w:rFonts w:ascii="Times New Roman" w:hAnsi="Times New Roman"/>
          <w:sz w:val="16"/>
          <w:szCs w:val="16"/>
        </w:rPr>
        <w:t xml:space="preserve">questions: (i) You “request … a written opinion regarding whether an entertainment management company … that made the </w:t>
      </w:r>
      <w:r>
        <w:rPr>
          <w:rFonts w:ascii="Times New Roman" w:hAnsi="Times New Roman"/>
          <w:sz w:val="16"/>
          <w:szCs w:val="16"/>
        </w:rPr>
        <w:t xml:space="preserve">         </w:t>
      </w:r>
      <w:r w:rsidRPr="00D578B1">
        <w:rPr>
          <w:rFonts w:ascii="Times New Roman" w:hAnsi="Times New Roman"/>
          <w:sz w:val="16"/>
          <w:szCs w:val="16"/>
        </w:rPr>
        <w:t xml:space="preserve">contribution to the campaign committee of a City elected official on </w:t>
      </w:r>
      <w:r>
        <w:rPr>
          <w:rFonts w:ascii="Times New Roman" w:hAnsi="Times New Roman"/>
          <w:sz w:val="16"/>
          <w:szCs w:val="16"/>
        </w:rPr>
        <w:t xml:space="preserve">[date]       </w:t>
      </w:r>
      <w:r w:rsidRPr="00D578B1">
        <w:rPr>
          <w:rFonts w:ascii="Times New Roman" w:hAnsi="Times New Roman"/>
          <w:sz w:val="16"/>
          <w:szCs w:val="16"/>
        </w:rPr>
        <w:t xml:space="preserve">” “violated the campaign finance provisions in the Governmental Ethics Ordinance”; and (ii) “Does [the entertainment management company’s] receipt of the deposit from the City constitute ‘doing business’ as defined under the GEO?”  </w:t>
      </w:r>
      <w:r>
        <w:rPr>
          <w:rFonts w:ascii="Times New Roman" w:hAnsi="Times New Roman"/>
          <w:sz w:val="16"/>
          <w:szCs w:val="16"/>
        </w:rPr>
        <w:t>You pose two (2)</w:t>
      </w:r>
      <w:r w:rsidRPr="00D578B1">
        <w:rPr>
          <w:rFonts w:ascii="Times New Roman" w:hAnsi="Times New Roman"/>
          <w:sz w:val="16"/>
          <w:szCs w:val="16"/>
        </w:rPr>
        <w:t xml:space="preserve"> separate but related inquiries – the first asks “the ultimate question.”  We address and answer both </w:t>
      </w:r>
      <w:r>
        <w:rPr>
          <w:rFonts w:ascii="Times New Roman" w:hAnsi="Times New Roman"/>
          <w:sz w:val="16"/>
          <w:szCs w:val="16"/>
        </w:rPr>
        <w:t xml:space="preserve">questions </w:t>
      </w:r>
      <w:r w:rsidRPr="00D578B1">
        <w:rPr>
          <w:rFonts w:ascii="Times New Roman" w:hAnsi="Times New Roman"/>
          <w:sz w:val="16"/>
          <w:szCs w:val="16"/>
        </w:rPr>
        <w:t>in this opinion.</w:t>
      </w:r>
    </w:p>
    <w:p w:rsidR="008E7161" w:rsidRDefault="008E7161" w:rsidP="00D578B1">
      <w:pPr>
        <w:pStyle w:val="FootnoteText"/>
        <w:spacing w:after="0" w:line="240" w:lineRule="auto"/>
        <w:jc w:val="both"/>
        <w:rPr>
          <w:rFonts w:ascii="Times New Roman" w:hAnsi="Times New Roman"/>
          <w:sz w:val="16"/>
          <w:szCs w:val="16"/>
        </w:rPr>
      </w:pPr>
      <w:r>
        <w:rPr>
          <w:rFonts w:ascii="Times New Roman" w:hAnsi="Times New Roman"/>
          <w:sz w:val="16"/>
          <w:szCs w:val="16"/>
        </w:rPr>
        <w:br/>
      </w:r>
      <w:r w:rsidRPr="009E4589">
        <w:rPr>
          <w:rFonts w:ascii="Times New Roman" w:hAnsi="Times New Roman"/>
          <w:sz w:val="16"/>
          <w:szCs w:val="16"/>
        </w:rPr>
        <w:t>We also remind you</w:t>
      </w:r>
      <w:r>
        <w:rPr>
          <w:rFonts w:ascii="Times New Roman" w:hAnsi="Times New Roman"/>
          <w:sz w:val="16"/>
          <w:szCs w:val="16"/>
        </w:rPr>
        <w:t xml:space="preserve">             </w:t>
      </w:r>
      <w:r w:rsidRPr="009E4589">
        <w:rPr>
          <w:rFonts w:ascii="Times New Roman" w:hAnsi="Times New Roman"/>
          <w:sz w:val="16"/>
          <w:szCs w:val="16"/>
        </w:rPr>
        <w:t>that</w:t>
      </w:r>
      <w:r>
        <w:rPr>
          <w:rFonts w:ascii="Times New Roman" w:hAnsi="Times New Roman"/>
          <w:sz w:val="16"/>
          <w:szCs w:val="16"/>
        </w:rPr>
        <w:t xml:space="preserve"> accepted</w:t>
      </w:r>
      <w:r w:rsidRPr="009E4589">
        <w:rPr>
          <w:rFonts w:ascii="Times New Roman" w:hAnsi="Times New Roman"/>
          <w:sz w:val="16"/>
          <w:szCs w:val="16"/>
        </w:rPr>
        <w:t xml:space="preserve"> contributions in excess of the Ordinance’s $1,500 </w:t>
      </w:r>
      <w:r>
        <w:rPr>
          <w:rFonts w:ascii="Times New Roman" w:hAnsi="Times New Roman"/>
          <w:sz w:val="16"/>
          <w:szCs w:val="16"/>
        </w:rPr>
        <w:t xml:space="preserve">annual </w:t>
      </w:r>
      <w:r w:rsidRPr="009E4589">
        <w:rPr>
          <w:rFonts w:ascii="Times New Roman" w:hAnsi="Times New Roman"/>
          <w:sz w:val="16"/>
          <w:szCs w:val="16"/>
        </w:rPr>
        <w:t xml:space="preserve">limit, </w:t>
      </w:r>
      <w:r>
        <w:rPr>
          <w:rFonts w:ascii="Times New Roman" w:hAnsi="Times New Roman"/>
          <w:sz w:val="16"/>
          <w:szCs w:val="16"/>
        </w:rPr>
        <w:t xml:space="preserve">which is </w:t>
      </w:r>
      <w:r w:rsidRPr="009E4589">
        <w:rPr>
          <w:rFonts w:ascii="Times New Roman" w:hAnsi="Times New Roman"/>
          <w:sz w:val="16"/>
          <w:szCs w:val="16"/>
        </w:rPr>
        <w:t xml:space="preserve">imposed on </w:t>
      </w:r>
      <w:r>
        <w:rPr>
          <w:rFonts w:ascii="Times New Roman" w:hAnsi="Times New Roman"/>
          <w:sz w:val="16"/>
          <w:szCs w:val="16"/>
        </w:rPr>
        <w:t xml:space="preserve">political contributions </w:t>
      </w:r>
      <w:r w:rsidRPr="009E4589">
        <w:rPr>
          <w:rFonts w:ascii="Times New Roman" w:hAnsi="Times New Roman"/>
          <w:sz w:val="16"/>
          <w:szCs w:val="16"/>
        </w:rPr>
        <w:t>to any elected City official</w:t>
      </w:r>
      <w:r w:rsidR="00237BE0">
        <w:rPr>
          <w:rFonts w:ascii="Times New Roman" w:hAnsi="Times New Roman"/>
          <w:sz w:val="16"/>
          <w:szCs w:val="16"/>
        </w:rPr>
        <w:t xml:space="preserve"> [or candidate for elected City office]</w:t>
      </w:r>
      <w:r w:rsidRPr="009E4589">
        <w:rPr>
          <w:rFonts w:ascii="Times New Roman" w:hAnsi="Times New Roman"/>
          <w:sz w:val="16"/>
          <w:szCs w:val="16"/>
        </w:rPr>
        <w:t xml:space="preserve"> </w:t>
      </w:r>
      <w:r>
        <w:rPr>
          <w:rFonts w:ascii="Times New Roman" w:hAnsi="Times New Roman"/>
          <w:sz w:val="16"/>
          <w:szCs w:val="16"/>
        </w:rPr>
        <w:t>(</w:t>
      </w:r>
      <w:r w:rsidRPr="009E4589">
        <w:rPr>
          <w:rFonts w:ascii="Times New Roman" w:hAnsi="Times New Roman"/>
          <w:sz w:val="16"/>
          <w:szCs w:val="16"/>
        </w:rPr>
        <w:t xml:space="preserve">or his or her official political committee) from persons “doing business” with the City </w:t>
      </w:r>
      <w:r>
        <w:rPr>
          <w:rFonts w:ascii="Times New Roman" w:hAnsi="Times New Roman"/>
          <w:sz w:val="16"/>
          <w:szCs w:val="16"/>
        </w:rPr>
        <w:t xml:space="preserve">(and others), would, if made by persons subject to that limit, </w:t>
      </w:r>
      <w:r w:rsidRPr="009E4589">
        <w:rPr>
          <w:rFonts w:ascii="Times New Roman" w:hAnsi="Times New Roman"/>
          <w:sz w:val="16"/>
          <w:szCs w:val="16"/>
        </w:rPr>
        <w:t xml:space="preserve">constitute violations </w:t>
      </w:r>
      <w:r>
        <w:rPr>
          <w:rFonts w:ascii="Times New Roman" w:hAnsi="Times New Roman"/>
          <w:sz w:val="16"/>
          <w:szCs w:val="16"/>
        </w:rPr>
        <w:t xml:space="preserve">not only by the contributor, but </w:t>
      </w:r>
      <w:r w:rsidRPr="009E4589">
        <w:rPr>
          <w:rFonts w:ascii="Times New Roman" w:hAnsi="Times New Roman"/>
          <w:sz w:val="16"/>
          <w:szCs w:val="16"/>
        </w:rPr>
        <w:t xml:space="preserve">by </w:t>
      </w:r>
      <w:r w:rsidRPr="009E4589">
        <w:rPr>
          <w:rFonts w:ascii="Times New Roman" w:hAnsi="Times New Roman"/>
          <w:b/>
          <w:i/>
          <w:sz w:val="16"/>
          <w:szCs w:val="16"/>
        </w:rPr>
        <w:t>both</w:t>
      </w:r>
      <w:r w:rsidRPr="009E4589">
        <w:rPr>
          <w:rFonts w:ascii="Times New Roman" w:hAnsi="Times New Roman"/>
          <w:sz w:val="16"/>
          <w:szCs w:val="16"/>
        </w:rPr>
        <w:t xml:space="preserve"> the contributor </w:t>
      </w:r>
      <w:r w:rsidRPr="009E4589">
        <w:rPr>
          <w:rFonts w:ascii="Times New Roman" w:hAnsi="Times New Roman"/>
          <w:b/>
          <w:i/>
          <w:sz w:val="16"/>
          <w:szCs w:val="16"/>
        </w:rPr>
        <w:t>and</w:t>
      </w:r>
      <w:r w:rsidRPr="009E4589">
        <w:rPr>
          <w:rFonts w:ascii="Times New Roman" w:hAnsi="Times New Roman"/>
          <w:sz w:val="16"/>
          <w:szCs w:val="16"/>
        </w:rPr>
        <w:t xml:space="preserve"> the person who accepts the contribution</w:t>
      </w:r>
      <w:r>
        <w:rPr>
          <w:rFonts w:ascii="Times New Roman" w:hAnsi="Times New Roman"/>
          <w:sz w:val="16"/>
          <w:szCs w:val="16"/>
        </w:rPr>
        <w:t xml:space="preserve">, thereby potentially subjecting </w:t>
      </w:r>
      <w:r w:rsidRPr="00AD34A6">
        <w:rPr>
          <w:rFonts w:ascii="Times New Roman" w:hAnsi="Times New Roman"/>
          <w:b/>
          <w:i/>
          <w:sz w:val="16"/>
          <w:szCs w:val="16"/>
        </w:rPr>
        <w:t>both</w:t>
      </w:r>
      <w:r>
        <w:rPr>
          <w:rFonts w:ascii="Times New Roman" w:hAnsi="Times New Roman"/>
          <w:sz w:val="16"/>
          <w:szCs w:val="16"/>
        </w:rPr>
        <w:t xml:space="preserve"> to monetary fines</w:t>
      </w:r>
      <w:r w:rsidRPr="009E4589">
        <w:rPr>
          <w:rFonts w:ascii="Times New Roman" w:hAnsi="Times New Roman"/>
          <w:sz w:val="16"/>
          <w:szCs w:val="16"/>
        </w:rPr>
        <w:t xml:space="preserve">. </w:t>
      </w:r>
      <w:r w:rsidRPr="009E4589">
        <w:rPr>
          <w:rFonts w:ascii="Times New Roman" w:hAnsi="Times New Roman"/>
          <w:i/>
          <w:sz w:val="16"/>
          <w:szCs w:val="16"/>
        </w:rPr>
        <w:t>See</w:t>
      </w:r>
      <w:r w:rsidRPr="009E4589">
        <w:rPr>
          <w:rFonts w:ascii="Times New Roman" w:hAnsi="Times New Roman"/>
          <w:sz w:val="16"/>
          <w:szCs w:val="16"/>
        </w:rPr>
        <w:t xml:space="preserve"> §2-156-465(b)(5), and our advisory opinion in Case No. 13044.A, </w:t>
      </w:r>
      <w:r>
        <w:rPr>
          <w:rFonts w:ascii="Times New Roman" w:hAnsi="Times New Roman"/>
          <w:sz w:val="16"/>
          <w:szCs w:val="16"/>
        </w:rPr>
        <w:t xml:space="preserve">at page 5, </w:t>
      </w:r>
      <w:r w:rsidRPr="009E4589">
        <w:rPr>
          <w:rFonts w:ascii="Times New Roman" w:hAnsi="Times New Roman"/>
          <w:sz w:val="16"/>
          <w:szCs w:val="16"/>
        </w:rPr>
        <w:t>which explains this and other changes made to</w:t>
      </w:r>
      <w:r>
        <w:rPr>
          <w:rFonts w:ascii="Times New Roman" w:hAnsi="Times New Roman"/>
          <w:sz w:val="16"/>
          <w:szCs w:val="16"/>
        </w:rPr>
        <w:t xml:space="preserve"> the Ordinance in 2012 and 2013.</w:t>
      </w:r>
    </w:p>
    <w:p w:rsidR="008E7161" w:rsidRDefault="00C86944" w:rsidP="00D578B1">
      <w:pPr>
        <w:pStyle w:val="FootnoteText"/>
        <w:spacing w:after="0" w:line="240" w:lineRule="auto"/>
        <w:jc w:val="both"/>
        <w:rPr>
          <w:rFonts w:ascii="Times New Roman" w:hAnsi="Times New Roman"/>
          <w:sz w:val="16"/>
          <w:szCs w:val="16"/>
        </w:rPr>
      </w:pPr>
      <w:hyperlink r:id="rId1" w:history="1">
        <w:r w:rsidR="008E7161" w:rsidRPr="00914ED2">
          <w:rPr>
            <w:rStyle w:val="Hyperlink"/>
            <w:rFonts w:ascii="Times New Roman" w:hAnsi="Times New Roman"/>
            <w:sz w:val="16"/>
            <w:szCs w:val="16"/>
          </w:rPr>
          <w:t>http://www.cityofchicago.org/content/dam/city/depts/ethics/general/AO_CampFinanacing/13044.A.pdf</w:t>
        </w:r>
      </w:hyperlink>
    </w:p>
    <w:p w:rsidR="008E7161" w:rsidRPr="008E2F28" w:rsidRDefault="008E7161" w:rsidP="00D578B1">
      <w:pPr>
        <w:pStyle w:val="FootnoteText"/>
        <w:spacing w:after="0" w:line="240" w:lineRule="auto"/>
        <w:jc w:val="both"/>
        <w:rPr>
          <w:rFonts w:ascii="Times New Roman" w:hAnsi="Times New Roman"/>
          <w:sz w:val="16"/>
          <w:szCs w:val="16"/>
        </w:rPr>
      </w:pPr>
    </w:p>
  </w:footnote>
  <w:footnote w:id="2">
    <w:p w:rsidR="008E7161" w:rsidRPr="00FC44DD" w:rsidRDefault="008E7161" w:rsidP="00FC44DD">
      <w:pPr>
        <w:pStyle w:val="FootnoteText"/>
        <w:spacing w:after="0" w:line="240" w:lineRule="auto"/>
        <w:jc w:val="both"/>
        <w:rPr>
          <w:sz w:val="16"/>
          <w:szCs w:val="16"/>
        </w:rPr>
      </w:pPr>
      <w:r w:rsidRPr="00FC44DD">
        <w:rPr>
          <w:rStyle w:val="FootnoteReference"/>
          <w:sz w:val="16"/>
          <w:szCs w:val="16"/>
        </w:rPr>
        <w:footnoteRef/>
      </w:r>
      <w:r w:rsidR="00405483">
        <w:rPr>
          <w:sz w:val="16"/>
          <w:szCs w:val="16"/>
        </w:rPr>
        <w:t xml:space="preserve"> </w:t>
      </w:r>
      <w:r w:rsidRPr="00FC44DD">
        <w:rPr>
          <w:rFonts w:ascii="Times New Roman" w:hAnsi="Times New Roman"/>
          <w:sz w:val="16"/>
          <w:szCs w:val="16"/>
        </w:rPr>
        <w:t>Board staff</w:t>
      </w:r>
      <w:r w:rsidR="00FF5422">
        <w:rPr>
          <w:rFonts w:ascii="Times New Roman" w:hAnsi="Times New Roman"/>
          <w:sz w:val="16"/>
          <w:szCs w:val="16"/>
        </w:rPr>
        <w:t xml:space="preserve"> [reviewed</w:t>
      </w:r>
      <w:r w:rsidR="00405483">
        <w:rPr>
          <w:rFonts w:ascii="Times New Roman" w:hAnsi="Times New Roman"/>
          <w:sz w:val="16"/>
          <w:szCs w:val="16"/>
        </w:rPr>
        <w:t xml:space="preserve"> various</w:t>
      </w:r>
      <w:r w:rsidR="00FF5422">
        <w:rPr>
          <w:rFonts w:ascii="Times New Roman" w:hAnsi="Times New Roman"/>
          <w:sz w:val="16"/>
          <w:szCs w:val="16"/>
        </w:rPr>
        <w:t>]</w:t>
      </w:r>
      <w:r w:rsidR="00405483">
        <w:rPr>
          <w:rFonts w:ascii="Times New Roman" w:hAnsi="Times New Roman"/>
          <w:sz w:val="16"/>
          <w:szCs w:val="16"/>
        </w:rPr>
        <w:t xml:space="preserve"> </w:t>
      </w:r>
      <w:r>
        <w:rPr>
          <w:rFonts w:ascii="Times New Roman" w:hAnsi="Times New Roman"/>
          <w:sz w:val="16"/>
          <w:szCs w:val="16"/>
        </w:rPr>
        <w:t xml:space="preserve">records, including </w:t>
      </w:r>
      <w:r w:rsidRPr="00FC44DD">
        <w:rPr>
          <w:rFonts w:ascii="Times New Roman" w:hAnsi="Times New Roman"/>
          <w:sz w:val="16"/>
          <w:szCs w:val="16"/>
        </w:rPr>
        <w:t xml:space="preserve">six (6) agreements made by the City’s Department of </w:t>
      </w:r>
      <w:r>
        <w:rPr>
          <w:rFonts w:ascii="Times New Roman" w:hAnsi="Times New Roman"/>
          <w:sz w:val="16"/>
          <w:szCs w:val="16"/>
        </w:rPr>
        <w:t xml:space="preserve">[A]                                                                                             </w:t>
      </w:r>
      <w:r w:rsidRPr="00FC44DD">
        <w:rPr>
          <w:rFonts w:ascii="Times New Roman" w:hAnsi="Times New Roman"/>
          <w:sz w:val="16"/>
          <w:szCs w:val="16"/>
        </w:rPr>
        <w:t xml:space="preserve"> for live musical entertainment at various City festivals.</w:t>
      </w:r>
    </w:p>
  </w:footnote>
  <w:footnote w:id="3">
    <w:p w:rsidR="008E7161" w:rsidRPr="00CB409A" w:rsidRDefault="008E7161" w:rsidP="00456145">
      <w:pPr>
        <w:pStyle w:val="FootnoteText"/>
        <w:spacing w:after="0" w:line="240" w:lineRule="auto"/>
        <w:jc w:val="both"/>
        <w:rPr>
          <w:rFonts w:ascii="Times New Roman" w:hAnsi="Times New Roman"/>
          <w:sz w:val="16"/>
          <w:szCs w:val="16"/>
        </w:rPr>
      </w:pPr>
      <w:r w:rsidRPr="00D968B8">
        <w:rPr>
          <w:rStyle w:val="FootnoteReference"/>
          <w:rFonts w:ascii="Times New Roman" w:hAnsi="Times New Roman"/>
          <w:sz w:val="16"/>
          <w:szCs w:val="16"/>
        </w:rPr>
        <w:footnoteRef/>
      </w:r>
      <w:r w:rsidRPr="00D968B8">
        <w:rPr>
          <w:rFonts w:ascii="Times New Roman" w:hAnsi="Times New Roman"/>
          <w:sz w:val="16"/>
          <w:szCs w:val="16"/>
        </w:rPr>
        <w:t xml:space="preserve"> </w:t>
      </w:r>
      <w:r>
        <w:rPr>
          <w:rFonts w:ascii="Times New Roman" w:hAnsi="Times New Roman"/>
          <w:sz w:val="16"/>
          <w:szCs w:val="16"/>
        </w:rPr>
        <w:t>On</w:t>
      </w:r>
      <w:r w:rsidR="00DE4990">
        <w:rPr>
          <w:rFonts w:ascii="Times New Roman" w:hAnsi="Times New Roman"/>
          <w:sz w:val="16"/>
          <w:szCs w:val="16"/>
        </w:rPr>
        <w:t xml:space="preserve"> [date], </w:t>
      </w:r>
      <w:r>
        <w:rPr>
          <w:rFonts w:ascii="Times New Roman" w:hAnsi="Times New Roman"/>
          <w:sz w:val="16"/>
          <w:szCs w:val="16"/>
        </w:rPr>
        <w:t xml:space="preserve">2016, </w:t>
      </w:r>
      <w:r w:rsidRPr="00CB409A">
        <w:rPr>
          <w:rFonts w:ascii="Times New Roman" w:hAnsi="Times New Roman"/>
          <w:sz w:val="16"/>
          <w:szCs w:val="16"/>
        </w:rPr>
        <w:t xml:space="preserve">Board staff </w:t>
      </w:r>
      <w:r>
        <w:rPr>
          <w:rFonts w:ascii="Times New Roman" w:hAnsi="Times New Roman"/>
          <w:sz w:val="16"/>
          <w:szCs w:val="16"/>
        </w:rPr>
        <w:t>accessed</w:t>
      </w:r>
      <w:r w:rsidRPr="00CB409A">
        <w:rPr>
          <w:rFonts w:ascii="Times New Roman" w:hAnsi="Times New Roman"/>
          <w:sz w:val="16"/>
          <w:szCs w:val="16"/>
        </w:rPr>
        <w:t xml:space="preserve"> the </w:t>
      </w:r>
      <w:r>
        <w:rPr>
          <w:rFonts w:ascii="Times New Roman" w:hAnsi="Times New Roman"/>
          <w:sz w:val="16"/>
          <w:szCs w:val="16"/>
        </w:rPr>
        <w:t xml:space="preserve">ISBE’s </w:t>
      </w:r>
      <w:r w:rsidRPr="00CB409A">
        <w:rPr>
          <w:rFonts w:ascii="Times New Roman" w:hAnsi="Times New Roman"/>
          <w:sz w:val="16"/>
          <w:szCs w:val="16"/>
        </w:rPr>
        <w:t>public, online database</w:t>
      </w:r>
      <w:r>
        <w:rPr>
          <w:rFonts w:ascii="Times New Roman" w:hAnsi="Times New Roman"/>
          <w:sz w:val="16"/>
          <w:szCs w:val="16"/>
        </w:rPr>
        <w:t>. T</w:t>
      </w:r>
      <w:r w:rsidRPr="00CB409A">
        <w:rPr>
          <w:rFonts w:ascii="Times New Roman" w:hAnsi="Times New Roman"/>
          <w:sz w:val="16"/>
          <w:szCs w:val="16"/>
        </w:rPr>
        <w:t xml:space="preserve">his database </w:t>
      </w:r>
      <w:r>
        <w:rPr>
          <w:rFonts w:ascii="Times New Roman" w:hAnsi="Times New Roman"/>
          <w:sz w:val="16"/>
          <w:szCs w:val="16"/>
        </w:rPr>
        <w:t>contains</w:t>
      </w:r>
      <w:r w:rsidRPr="00CB409A">
        <w:rPr>
          <w:rFonts w:ascii="Times New Roman" w:hAnsi="Times New Roman"/>
          <w:sz w:val="16"/>
          <w:szCs w:val="16"/>
        </w:rPr>
        <w:t xml:space="preserve"> information on every reported campaign contribution made to </w:t>
      </w:r>
      <w:r>
        <w:rPr>
          <w:rFonts w:ascii="Times New Roman" w:hAnsi="Times New Roman"/>
          <w:sz w:val="16"/>
          <w:szCs w:val="16"/>
        </w:rPr>
        <w:t xml:space="preserve">the candidate committees of </w:t>
      </w:r>
      <w:r w:rsidRPr="00CB409A">
        <w:rPr>
          <w:rFonts w:ascii="Times New Roman" w:hAnsi="Times New Roman"/>
          <w:sz w:val="16"/>
          <w:szCs w:val="16"/>
        </w:rPr>
        <w:t>a</w:t>
      </w:r>
      <w:r>
        <w:rPr>
          <w:rFonts w:ascii="Times New Roman" w:hAnsi="Times New Roman"/>
          <w:sz w:val="16"/>
          <w:szCs w:val="16"/>
        </w:rPr>
        <w:t>ll</w:t>
      </w:r>
      <w:r w:rsidRPr="00CB409A">
        <w:rPr>
          <w:rFonts w:ascii="Times New Roman" w:hAnsi="Times New Roman"/>
          <w:sz w:val="16"/>
          <w:szCs w:val="16"/>
        </w:rPr>
        <w:t xml:space="preserve"> elected official</w:t>
      </w:r>
      <w:r>
        <w:rPr>
          <w:rFonts w:ascii="Times New Roman" w:hAnsi="Times New Roman"/>
          <w:sz w:val="16"/>
          <w:szCs w:val="16"/>
        </w:rPr>
        <w:t>s</w:t>
      </w:r>
      <w:r w:rsidRPr="00CB409A">
        <w:rPr>
          <w:rFonts w:ascii="Times New Roman" w:hAnsi="Times New Roman"/>
          <w:sz w:val="16"/>
          <w:szCs w:val="16"/>
        </w:rPr>
        <w:t xml:space="preserve"> or candidate</w:t>
      </w:r>
      <w:r>
        <w:rPr>
          <w:rFonts w:ascii="Times New Roman" w:hAnsi="Times New Roman"/>
          <w:sz w:val="16"/>
          <w:szCs w:val="16"/>
        </w:rPr>
        <w:t>s</w:t>
      </w:r>
      <w:r w:rsidRPr="00CB409A">
        <w:rPr>
          <w:rFonts w:ascii="Times New Roman" w:hAnsi="Times New Roman"/>
          <w:sz w:val="16"/>
          <w:szCs w:val="16"/>
        </w:rPr>
        <w:t xml:space="preserve"> for elected office covered by the Illinois Election Code, including City elected officials or candidates for elected City office. Their political or campaign committees </w:t>
      </w:r>
      <w:r>
        <w:rPr>
          <w:rFonts w:ascii="Times New Roman" w:hAnsi="Times New Roman"/>
          <w:sz w:val="16"/>
          <w:szCs w:val="16"/>
        </w:rPr>
        <w:t xml:space="preserve">(officially called “candidate committees”) </w:t>
      </w:r>
      <w:r w:rsidRPr="00CB409A">
        <w:rPr>
          <w:rFonts w:ascii="Times New Roman" w:hAnsi="Times New Roman"/>
          <w:sz w:val="16"/>
          <w:szCs w:val="16"/>
        </w:rPr>
        <w:t xml:space="preserve">report these contributions to the ISBE as required </w:t>
      </w:r>
      <w:r>
        <w:rPr>
          <w:rFonts w:ascii="Times New Roman" w:hAnsi="Times New Roman"/>
          <w:sz w:val="16"/>
          <w:szCs w:val="16"/>
        </w:rPr>
        <w:t>by state statute</w:t>
      </w:r>
      <w:r w:rsidRPr="00CB409A">
        <w:rPr>
          <w:rFonts w:ascii="Times New Roman" w:hAnsi="Times New Roman"/>
          <w:sz w:val="16"/>
          <w:szCs w:val="16"/>
        </w:rPr>
        <w:t xml:space="preserve">. </w:t>
      </w:r>
      <w:r w:rsidRPr="00CB409A">
        <w:rPr>
          <w:rFonts w:ascii="Times New Roman" w:hAnsi="Times New Roman"/>
          <w:i/>
          <w:sz w:val="16"/>
          <w:szCs w:val="16"/>
        </w:rPr>
        <w:t>See</w:t>
      </w:r>
      <w:r w:rsidRPr="00CB409A">
        <w:rPr>
          <w:rFonts w:ascii="Times New Roman" w:hAnsi="Times New Roman"/>
          <w:sz w:val="16"/>
          <w:szCs w:val="16"/>
        </w:rPr>
        <w:t>, in particular, Article 9, 10 ILCS 5/9-1</w:t>
      </w:r>
      <w:r>
        <w:rPr>
          <w:rFonts w:ascii="Times New Roman" w:hAnsi="Times New Roman"/>
          <w:sz w:val="16"/>
          <w:szCs w:val="16"/>
        </w:rPr>
        <w:t xml:space="preserve">, </w:t>
      </w:r>
      <w:r w:rsidRPr="00CB409A">
        <w:rPr>
          <w:rFonts w:ascii="Times New Roman" w:hAnsi="Times New Roman"/>
          <w:i/>
          <w:sz w:val="16"/>
          <w:szCs w:val="16"/>
        </w:rPr>
        <w:t>et seq</w:t>
      </w:r>
      <w:r>
        <w:rPr>
          <w:rFonts w:ascii="Times New Roman" w:hAnsi="Times New Roman"/>
          <w:sz w:val="16"/>
          <w:szCs w:val="16"/>
        </w:rPr>
        <w:t>. Board s</w:t>
      </w:r>
      <w:r w:rsidRPr="00CB409A">
        <w:rPr>
          <w:rFonts w:ascii="Times New Roman" w:hAnsi="Times New Roman"/>
          <w:sz w:val="16"/>
          <w:szCs w:val="16"/>
        </w:rPr>
        <w:t xml:space="preserve">taff’s search for contributions made on </w:t>
      </w:r>
      <w:r w:rsidR="00F643FC">
        <w:rPr>
          <w:rFonts w:ascii="Times New Roman" w:hAnsi="Times New Roman"/>
          <w:sz w:val="16"/>
          <w:szCs w:val="16"/>
        </w:rPr>
        <w:t>[this specific date] showe</w:t>
      </w:r>
      <w:r w:rsidRPr="00CB409A">
        <w:rPr>
          <w:rFonts w:ascii="Times New Roman" w:hAnsi="Times New Roman"/>
          <w:sz w:val="16"/>
          <w:szCs w:val="16"/>
        </w:rPr>
        <w:t xml:space="preserve">d that two </w:t>
      </w:r>
      <w:r>
        <w:rPr>
          <w:rFonts w:ascii="Times New Roman" w:hAnsi="Times New Roman"/>
          <w:sz w:val="16"/>
          <w:szCs w:val="16"/>
        </w:rPr>
        <w:t xml:space="preserve">(2) </w:t>
      </w:r>
      <w:r w:rsidRPr="00CB409A">
        <w:rPr>
          <w:rFonts w:ascii="Times New Roman" w:hAnsi="Times New Roman"/>
          <w:sz w:val="16"/>
          <w:szCs w:val="16"/>
        </w:rPr>
        <w:t xml:space="preserve">contributions </w:t>
      </w:r>
      <w:r w:rsidR="00CB7C74">
        <w:rPr>
          <w:rFonts w:ascii="Times New Roman" w:hAnsi="Times New Roman"/>
          <w:sz w:val="16"/>
          <w:szCs w:val="16"/>
        </w:rPr>
        <w:t xml:space="preserve">[in this exact amount] </w:t>
      </w:r>
      <w:r w:rsidRPr="00CB409A">
        <w:rPr>
          <w:rFonts w:ascii="Times New Roman" w:hAnsi="Times New Roman"/>
          <w:sz w:val="16"/>
          <w:szCs w:val="16"/>
        </w:rPr>
        <w:t xml:space="preserve">were made that day to committees of elected officials or candidates covered by the Ordinance (or by </w:t>
      </w:r>
      <w:r>
        <w:rPr>
          <w:rFonts w:ascii="Times New Roman" w:hAnsi="Times New Roman"/>
          <w:sz w:val="16"/>
          <w:szCs w:val="16"/>
        </w:rPr>
        <w:t>its</w:t>
      </w:r>
      <w:r w:rsidRPr="00CB409A">
        <w:rPr>
          <w:rFonts w:ascii="Times New Roman" w:hAnsi="Times New Roman"/>
          <w:sz w:val="16"/>
          <w:szCs w:val="16"/>
        </w:rPr>
        <w:t xml:space="preserve"> relevant predecessor</w:t>
      </w:r>
      <w:r>
        <w:rPr>
          <w:rFonts w:ascii="Times New Roman" w:hAnsi="Times New Roman"/>
          <w:sz w:val="16"/>
          <w:szCs w:val="16"/>
        </w:rPr>
        <w:t xml:space="preserve"> law</w:t>
      </w:r>
      <w:r w:rsidRPr="00CB409A">
        <w:rPr>
          <w:rFonts w:ascii="Times New Roman" w:hAnsi="Times New Roman"/>
          <w:sz w:val="16"/>
          <w:szCs w:val="16"/>
        </w:rPr>
        <w:t>, the Campaign Financing Ordinance, formerly chapter 2-164 of the C</w:t>
      </w:r>
      <w:r>
        <w:rPr>
          <w:rFonts w:ascii="Times New Roman" w:hAnsi="Times New Roman"/>
          <w:sz w:val="16"/>
          <w:szCs w:val="16"/>
        </w:rPr>
        <w:t xml:space="preserve">ity’s Municipal Code, </w:t>
      </w:r>
      <w:r w:rsidRPr="00CB409A">
        <w:rPr>
          <w:rFonts w:ascii="Times New Roman" w:hAnsi="Times New Roman"/>
          <w:sz w:val="16"/>
          <w:szCs w:val="16"/>
        </w:rPr>
        <w:t xml:space="preserve">repealed on November 1, 2012, and merged into the Governmental Ethics Ordinance).  Both were made </w:t>
      </w:r>
      <w:r>
        <w:rPr>
          <w:rFonts w:ascii="Times New Roman" w:hAnsi="Times New Roman"/>
          <w:sz w:val="16"/>
          <w:szCs w:val="16"/>
        </w:rPr>
        <w:t xml:space="preserve">to [CEE]                   . </w:t>
      </w:r>
      <w:r w:rsidRPr="00CB409A">
        <w:rPr>
          <w:rFonts w:ascii="Times New Roman" w:hAnsi="Times New Roman"/>
          <w:sz w:val="16"/>
          <w:szCs w:val="16"/>
        </w:rPr>
        <w:t xml:space="preserve">The first was </w:t>
      </w:r>
      <w:r>
        <w:rPr>
          <w:rFonts w:ascii="Times New Roman" w:hAnsi="Times New Roman"/>
          <w:sz w:val="16"/>
          <w:szCs w:val="16"/>
        </w:rPr>
        <w:t xml:space="preserve">made </w:t>
      </w:r>
      <w:r w:rsidRPr="00CB409A">
        <w:rPr>
          <w:rFonts w:ascii="Times New Roman" w:hAnsi="Times New Roman"/>
          <w:sz w:val="16"/>
          <w:szCs w:val="16"/>
        </w:rPr>
        <w:t xml:space="preserve">by </w:t>
      </w:r>
      <w:r>
        <w:rPr>
          <w:rFonts w:ascii="Times New Roman" w:hAnsi="Times New Roman"/>
          <w:sz w:val="16"/>
          <w:szCs w:val="16"/>
        </w:rPr>
        <w:t xml:space="preserve">[C]                                                                                    </w:t>
      </w:r>
      <w:r w:rsidRPr="00CB409A">
        <w:rPr>
          <w:rFonts w:ascii="Times New Roman" w:hAnsi="Times New Roman"/>
          <w:sz w:val="16"/>
          <w:szCs w:val="16"/>
        </w:rPr>
        <w:t>(the “</w:t>
      </w:r>
      <w:r>
        <w:rPr>
          <w:rFonts w:ascii="Times New Roman" w:hAnsi="Times New Roman"/>
          <w:sz w:val="16"/>
          <w:szCs w:val="16"/>
        </w:rPr>
        <w:t>[C] c</w:t>
      </w:r>
      <w:r w:rsidRPr="00CB409A">
        <w:rPr>
          <w:rFonts w:ascii="Times New Roman" w:hAnsi="Times New Roman"/>
          <w:sz w:val="16"/>
          <w:szCs w:val="16"/>
        </w:rPr>
        <w:t xml:space="preserve">ontribution”); the second by </w:t>
      </w:r>
      <w:r>
        <w:rPr>
          <w:rFonts w:ascii="Times New Roman" w:hAnsi="Times New Roman"/>
          <w:sz w:val="16"/>
          <w:szCs w:val="16"/>
        </w:rPr>
        <w:t xml:space="preserve">[G]                                                                      </w:t>
      </w:r>
      <w:r w:rsidRPr="00CB409A">
        <w:rPr>
          <w:rFonts w:ascii="Times New Roman" w:hAnsi="Times New Roman"/>
          <w:sz w:val="16"/>
          <w:szCs w:val="16"/>
        </w:rPr>
        <w:t xml:space="preserve"> (the “</w:t>
      </w:r>
      <w:r>
        <w:rPr>
          <w:rFonts w:ascii="Times New Roman" w:hAnsi="Times New Roman"/>
          <w:sz w:val="16"/>
          <w:szCs w:val="16"/>
        </w:rPr>
        <w:t>[G]</w:t>
      </w:r>
      <w:r w:rsidRPr="00CB409A">
        <w:rPr>
          <w:rFonts w:ascii="Times New Roman" w:hAnsi="Times New Roman"/>
          <w:sz w:val="16"/>
          <w:szCs w:val="16"/>
        </w:rPr>
        <w:t xml:space="preserve"> contribution”). </w:t>
      </w:r>
    </w:p>
    <w:p w:rsidR="008E7161" w:rsidRPr="00CB409A" w:rsidRDefault="008E7161" w:rsidP="00456145">
      <w:pPr>
        <w:pStyle w:val="FootnoteText"/>
        <w:spacing w:after="0" w:line="240" w:lineRule="auto"/>
        <w:jc w:val="both"/>
        <w:rPr>
          <w:rFonts w:ascii="Times New Roman" w:hAnsi="Times New Roman"/>
          <w:sz w:val="16"/>
          <w:szCs w:val="16"/>
        </w:rPr>
      </w:pPr>
    </w:p>
    <w:p w:rsidR="008E7161" w:rsidRDefault="008E7161" w:rsidP="000F1E70">
      <w:pPr>
        <w:pStyle w:val="FootnoteText"/>
        <w:spacing w:after="0" w:line="240" w:lineRule="auto"/>
        <w:jc w:val="both"/>
      </w:pPr>
      <w:r>
        <w:rPr>
          <w:rFonts w:ascii="Times New Roman" w:hAnsi="Times New Roman"/>
          <w:sz w:val="16"/>
          <w:szCs w:val="16"/>
        </w:rPr>
        <w:t>B</w:t>
      </w:r>
      <w:r w:rsidRPr="00CB409A">
        <w:rPr>
          <w:rFonts w:ascii="Times New Roman" w:hAnsi="Times New Roman"/>
          <w:sz w:val="16"/>
          <w:szCs w:val="16"/>
        </w:rPr>
        <w:t xml:space="preserve">oth the </w:t>
      </w:r>
      <w:r>
        <w:rPr>
          <w:rFonts w:ascii="Times New Roman" w:hAnsi="Times New Roman"/>
          <w:sz w:val="16"/>
          <w:szCs w:val="16"/>
        </w:rPr>
        <w:t xml:space="preserve">[C]   </w:t>
      </w:r>
      <w:r w:rsidRPr="00CB409A">
        <w:rPr>
          <w:rFonts w:ascii="Times New Roman" w:hAnsi="Times New Roman"/>
          <w:sz w:val="16"/>
          <w:szCs w:val="16"/>
        </w:rPr>
        <w:t xml:space="preserve">and </w:t>
      </w:r>
      <w:r>
        <w:rPr>
          <w:rFonts w:ascii="Times New Roman" w:hAnsi="Times New Roman"/>
          <w:sz w:val="16"/>
          <w:szCs w:val="16"/>
        </w:rPr>
        <w:t>[G]</w:t>
      </w:r>
      <w:r w:rsidRPr="00CB409A">
        <w:rPr>
          <w:rFonts w:ascii="Times New Roman" w:hAnsi="Times New Roman"/>
          <w:sz w:val="16"/>
          <w:szCs w:val="16"/>
        </w:rPr>
        <w:t xml:space="preserve"> contributions were listed as part of a complaint of</w:t>
      </w:r>
      <w:r>
        <w:rPr>
          <w:rFonts w:ascii="Times New Roman" w:hAnsi="Times New Roman"/>
          <w:sz w:val="16"/>
          <w:szCs w:val="16"/>
        </w:rPr>
        <w:t xml:space="preserve"> </w:t>
      </w:r>
      <w:r w:rsidR="00237BE0">
        <w:rPr>
          <w:rFonts w:ascii="Times New Roman" w:hAnsi="Times New Roman"/>
          <w:sz w:val="16"/>
          <w:szCs w:val="16"/>
        </w:rPr>
        <w:t>[1,273]</w:t>
      </w:r>
      <w:r w:rsidRPr="00CB409A">
        <w:rPr>
          <w:rFonts w:ascii="Times New Roman" w:hAnsi="Times New Roman"/>
          <w:sz w:val="16"/>
          <w:szCs w:val="16"/>
        </w:rPr>
        <w:t xml:space="preserve"> </w:t>
      </w:r>
      <w:r w:rsidRPr="00757B85">
        <w:rPr>
          <w:rFonts w:ascii="Times New Roman" w:hAnsi="Times New Roman"/>
          <w:i/>
          <w:sz w:val="16"/>
          <w:szCs w:val="16"/>
        </w:rPr>
        <w:t>potential</w:t>
      </w:r>
      <w:r w:rsidRPr="00CB409A">
        <w:rPr>
          <w:rFonts w:ascii="Times New Roman" w:hAnsi="Times New Roman"/>
          <w:sz w:val="16"/>
          <w:szCs w:val="16"/>
        </w:rPr>
        <w:t xml:space="preserve"> campaign financing violations </w:t>
      </w:r>
      <w:r>
        <w:rPr>
          <w:rFonts w:ascii="Times New Roman" w:hAnsi="Times New Roman"/>
          <w:sz w:val="16"/>
          <w:szCs w:val="16"/>
        </w:rPr>
        <w:t>this Board</w:t>
      </w:r>
      <w:r w:rsidRPr="00CB409A">
        <w:rPr>
          <w:rFonts w:ascii="Times New Roman" w:hAnsi="Times New Roman"/>
          <w:sz w:val="16"/>
          <w:szCs w:val="16"/>
        </w:rPr>
        <w:t xml:space="preserve"> referred to </w:t>
      </w:r>
      <w:r>
        <w:rPr>
          <w:rFonts w:ascii="Times New Roman" w:hAnsi="Times New Roman"/>
          <w:sz w:val="16"/>
          <w:szCs w:val="16"/>
        </w:rPr>
        <w:t>the</w:t>
      </w:r>
      <w:r w:rsidR="0061192E">
        <w:rPr>
          <w:rFonts w:ascii="Times New Roman" w:hAnsi="Times New Roman"/>
          <w:sz w:val="16"/>
          <w:szCs w:val="16"/>
        </w:rPr>
        <w:t xml:space="preserve"> [appropriate investigating authority]</w:t>
      </w:r>
      <w:r>
        <w:rPr>
          <w:rFonts w:ascii="Times New Roman" w:hAnsi="Times New Roman"/>
          <w:sz w:val="16"/>
          <w:szCs w:val="16"/>
        </w:rPr>
        <w:t xml:space="preserve">          </w:t>
      </w:r>
      <w:r w:rsidRPr="00CB409A">
        <w:rPr>
          <w:rFonts w:ascii="Times New Roman" w:hAnsi="Times New Roman"/>
          <w:sz w:val="16"/>
          <w:szCs w:val="16"/>
        </w:rPr>
        <w:t>on December 18, 2014</w:t>
      </w:r>
      <w:r>
        <w:rPr>
          <w:rFonts w:ascii="Times New Roman" w:hAnsi="Times New Roman"/>
          <w:sz w:val="16"/>
          <w:szCs w:val="16"/>
        </w:rPr>
        <w:t>, pur</w:t>
      </w:r>
      <w:r w:rsidRPr="00CB409A">
        <w:rPr>
          <w:rFonts w:ascii="Times New Roman" w:hAnsi="Times New Roman"/>
          <w:sz w:val="16"/>
          <w:szCs w:val="16"/>
        </w:rPr>
        <w:t>suant to §2-156-380(n-1)</w:t>
      </w:r>
      <w:r>
        <w:rPr>
          <w:rFonts w:ascii="Times New Roman" w:hAnsi="Times New Roman"/>
          <w:sz w:val="16"/>
          <w:szCs w:val="16"/>
        </w:rPr>
        <w:t xml:space="preserve"> of the Ordinance</w:t>
      </w:r>
      <w:r w:rsidRPr="00CB409A">
        <w:rPr>
          <w:rFonts w:ascii="Times New Roman" w:hAnsi="Times New Roman"/>
          <w:sz w:val="16"/>
          <w:szCs w:val="16"/>
        </w:rPr>
        <w:t xml:space="preserve">, effective September 10, 2014. That provision authorizes the Board to review publicly filed reports of campaign and lobbyists’ filings and refer potential violations discovered by our review to </w:t>
      </w:r>
      <w:r>
        <w:rPr>
          <w:rFonts w:ascii="Times New Roman" w:hAnsi="Times New Roman"/>
          <w:sz w:val="16"/>
          <w:szCs w:val="16"/>
        </w:rPr>
        <w:t xml:space="preserve">the </w:t>
      </w:r>
      <w:r w:rsidR="00C24609">
        <w:rPr>
          <w:rFonts w:ascii="Times New Roman" w:hAnsi="Times New Roman"/>
          <w:sz w:val="16"/>
          <w:szCs w:val="16"/>
        </w:rPr>
        <w:t>appropriate investigating authority (now the Inspector General)</w:t>
      </w:r>
      <w:r>
        <w:rPr>
          <w:rFonts w:ascii="Times New Roman" w:hAnsi="Times New Roman"/>
          <w:sz w:val="16"/>
          <w:szCs w:val="16"/>
        </w:rPr>
        <w:t xml:space="preserve"> </w:t>
      </w:r>
      <w:r w:rsidRPr="00CB409A">
        <w:rPr>
          <w:rFonts w:ascii="Times New Roman" w:hAnsi="Times New Roman"/>
          <w:sz w:val="16"/>
          <w:szCs w:val="16"/>
        </w:rPr>
        <w:t>as complaints (</w:t>
      </w:r>
      <w:r>
        <w:rPr>
          <w:rFonts w:ascii="Times New Roman" w:hAnsi="Times New Roman"/>
          <w:sz w:val="16"/>
          <w:szCs w:val="16"/>
        </w:rPr>
        <w:t>we referred 8</w:t>
      </w:r>
      <w:r w:rsidR="0061192E">
        <w:rPr>
          <w:rFonts w:ascii="Times New Roman" w:hAnsi="Times New Roman"/>
          <w:sz w:val="16"/>
          <w:szCs w:val="16"/>
        </w:rPr>
        <w:t>28 potential violations to the Office of the Inspector General</w:t>
      </w:r>
      <w:r>
        <w:rPr>
          <w:rFonts w:ascii="Times New Roman" w:hAnsi="Times New Roman"/>
          <w:sz w:val="16"/>
          <w:szCs w:val="16"/>
        </w:rPr>
        <w:t xml:space="preserve"> and 445 </w:t>
      </w:r>
      <w:r w:rsidRPr="00CB409A">
        <w:rPr>
          <w:rFonts w:ascii="Times New Roman" w:hAnsi="Times New Roman"/>
          <w:sz w:val="16"/>
          <w:szCs w:val="16"/>
        </w:rPr>
        <w:t xml:space="preserve">to the then-existing Office of the Legislative Inspector General). </w:t>
      </w:r>
      <w:r>
        <w:rPr>
          <w:rFonts w:ascii="Times New Roman" w:hAnsi="Times New Roman"/>
          <w:sz w:val="16"/>
          <w:szCs w:val="16"/>
        </w:rPr>
        <w:t>The December 2014 complaints covered potential violations arising from 2013 contributions. We listed t</w:t>
      </w:r>
      <w:r w:rsidRPr="00CB409A">
        <w:rPr>
          <w:rFonts w:ascii="Times New Roman" w:hAnsi="Times New Roman"/>
          <w:sz w:val="16"/>
          <w:szCs w:val="16"/>
        </w:rPr>
        <w:t xml:space="preserve">he </w:t>
      </w:r>
      <w:r>
        <w:rPr>
          <w:rFonts w:ascii="Times New Roman" w:hAnsi="Times New Roman"/>
          <w:sz w:val="16"/>
          <w:szCs w:val="16"/>
        </w:rPr>
        <w:t>[C]</w:t>
      </w:r>
      <w:r w:rsidRPr="00CB409A">
        <w:rPr>
          <w:rFonts w:ascii="Times New Roman" w:hAnsi="Times New Roman"/>
          <w:sz w:val="16"/>
          <w:szCs w:val="16"/>
        </w:rPr>
        <w:t xml:space="preserve"> </w:t>
      </w:r>
      <w:r w:rsidR="00405483">
        <w:rPr>
          <w:rFonts w:ascii="Times New Roman" w:hAnsi="Times New Roman"/>
          <w:sz w:val="16"/>
          <w:szCs w:val="16"/>
        </w:rPr>
        <w:t xml:space="preserve">and [G] </w:t>
      </w:r>
      <w:r w:rsidR="00237BE0">
        <w:rPr>
          <w:rFonts w:ascii="Times New Roman" w:hAnsi="Times New Roman"/>
          <w:sz w:val="16"/>
          <w:szCs w:val="16"/>
        </w:rPr>
        <w:t>c</w:t>
      </w:r>
      <w:r>
        <w:rPr>
          <w:rFonts w:ascii="Times New Roman" w:hAnsi="Times New Roman"/>
          <w:sz w:val="16"/>
          <w:szCs w:val="16"/>
        </w:rPr>
        <w:t>ontributions</w:t>
      </w:r>
      <w:r w:rsidRPr="00CB409A">
        <w:rPr>
          <w:rFonts w:ascii="Times New Roman" w:hAnsi="Times New Roman"/>
          <w:sz w:val="16"/>
          <w:szCs w:val="16"/>
        </w:rPr>
        <w:t xml:space="preserve"> as Case No</w:t>
      </w:r>
      <w:r>
        <w:rPr>
          <w:rFonts w:ascii="Times New Roman" w:hAnsi="Times New Roman"/>
          <w:sz w:val="16"/>
          <w:szCs w:val="16"/>
        </w:rPr>
        <w:t>s</w:t>
      </w:r>
      <w:r w:rsidRPr="00CB409A">
        <w:rPr>
          <w:rFonts w:ascii="Times New Roman" w:hAnsi="Times New Roman"/>
          <w:sz w:val="16"/>
          <w:szCs w:val="16"/>
        </w:rPr>
        <w:t>. 141072.CFr and 141254.CFr</w:t>
      </w:r>
      <w:r>
        <w:rPr>
          <w:rFonts w:ascii="Times New Roman" w:hAnsi="Times New Roman"/>
          <w:sz w:val="16"/>
          <w:szCs w:val="16"/>
        </w:rPr>
        <w:t>, respectively</w:t>
      </w:r>
      <w:r w:rsidRPr="00CB409A">
        <w:rPr>
          <w:rFonts w:ascii="Times New Roman" w:hAnsi="Times New Roman"/>
          <w:sz w:val="16"/>
          <w:szCs w:val="16"/>
        </w:rPr>
        <w:t>.</w:t>
      </w:r>
      <w:r>
        <w:rPr>
          <w:rFonts w:ascii="Times New Roman" w:hAnsi="Times New Roman"/>
          <w:sz w:val="16"/>
          <w:szCs w:val="16"/>
        </w:rPr>
        <w:t xml:space="preserve"> </w:t>
      </w:r>
    </w:p>
  </w:footnote>
  <w:footnote w:id="4">
    <w:p w:rsidR="008E7161" w:rsidRDefault="008E7161" w:rsidP="00F117FC">
      <w:pPr>
        <w:pStyle w:val="FootnoteText"/>
        <w:spacing w:after="0" w:line="240" w:lineRule="auto"/>
        <w:jc w:val="both"/>
        <w:rPr>
          <w:rFonts w:ascii="Times New Roman" w:hAnsi="Times New Roman"/>
          <w:sz w:val="16"/>
          <w:szCs w:val="16"/>
        </w:rPr>
      </w:pPr>
    </w:p>
    <w:p w:rsidR="008E7161" w:rsidRDefault="008E7161" w:rsidP="00F117FC">
      <w:pPr>
        <w:pStyle w:val="FootnoteText"/>
        <w:spacing w:after="0" w:line="240" w:lineRule="auto"/>
        <w:jc w:val="both"/>
      </w:pPr>
      <w:r w:rsidRPr="00CB409A">
        <w:rPr>
          <w:rStyle w:val="FootnoteReference"/>
          <w:rFonts w:ascii="Times New Roman" w:hAnsi="Times New Roman"/>
          <w:sz w:val="16"/>
          <w:szCs w:val="16"/>
        </w:rPr>
        <w:footnoteRef/>
      </w:r>
      <w:r w:rsidRPr="00CB409A">
        <w:rPr>
          <w:rFonts w:ascii="Times New Roman" w:hAnsi="Times New Roman"/>
          <w:sz w:val="16"/>
          <w:szCs w:val="16"/>
        </w:rPr>
        <w:t xml:space="preserve"> In the most recent </w:t>
      </w:r>
      <w:r>
        <w:rPr>
          <w:rFonts w:ascii="Times New Roman" w:hAnsi="Times New Roman"/>
          <w:sz w:val="16"/>
          <w:szCs w:val="16"/>
        </w:rPr>
        <w:t>three (3)</w:t>
      </w:r>
      <w:r w:rsidRPr="00CB409A">
        <w:rPr>
          <w:rFonts w:ascii="Times New Roman" w:hAnsi="Times New Roman"/>
          <w:sz w:val="16"/>
          <w:szCs w:val="16"/>
        </w:rPr>
        <w:t xml:space="preserve"> transactions, there is also a one-page document, </w:t>
      </w:r>
      <w:r>
        <w:rPr>
          <w:rFonts w:ascii="Times New Roman" w:hAnsi="Times New Roman"/>
          <w:sz w:val="16"/>
          <w:szCs w:val="16"/>
        </w:rPr>
        <w:t>an</w:t>
      </w:r>
      <w:r w:rsidRPr="00CB409A">
        <w:rPr>
          <w:rFonts w:ascii="Times New Roman" w:hAnsi="Times New Roman"/>
          <w:sz w:val="16"/>
          <w:szCs w:val="16"/>
        </w:rPr>
        <w:t xml:space="preserve"> “Exhibit A.”</w:t>
      </w:r>
      <w:r>
        <w:rPr>
          <w:rFonts w:ascii="Times New Roman" w:hAnsi="Times New Roman"/>
          <w:sz w:val="16"/>
          <w:szCs w:val="16"/>
        </w:rPr>
        <w:t xml:space="preserve"> </w:t>
      </w:r>
      <w:r w:rsidRPr="00CB409A">
        <w:rPr>
          <w:rFonts w:ascii="Times New Roman" w:hAnsi="Times New Roman"/>
          <w:sz w:val="16"/>
          <w:szCs w:val="16"/>
        </w:rPr>
        <w:t xml:space="preserve"> It is </w:t>
      </w:r>
      <w:r>
        <w:rPr>
          <w:rFonts w:ascii="Times New Roman" w:hAnsi="Times New Roman"/>
          <w:sz w:val="16"/>
          <w:szCs w:val="16"/>
        </w:rPr>
        <w:t>styled</w:t>
      </w:r>
      <w:r w:rsidRPr="00CB409A">
        <w:rPr>
          <w:rFonts w:ascii="Times New Roman" w:hAnsi="Times New Roman"/>
          <w:sz w:val="16"/>
          <w:szCs w:val="16"/>
        </w:rPr>
        <w:t xml:space="preserve"> “Payment for Goods/Services Procured Outside of Department of Procurement Services or Other Formal Contracts—Pre-Approved Categories.”  For these transactions, the box entitled </w:t>
      </w:r>
      <w:r>
        <w:rPr>
          <w:rFonts w:ascii="Times New Roman" w:hAnsi="Times New Roman"/>
          <w:sz w:val="16"/>
          <w:szCs w:val="16"/>
        </w:rPr>
        <w:t>“</w:t>
      </w:r>
      <w:r w:rsidRPr="00CB409A">
        <w:rPr>
          <w:rFonts w:ascii="Times New Roman" w:hAnsi="Times New Roman"/>
          <w:sz w:val="16"/>
          <w:szCs w:val="16"/>
        </w:rPr>
        <w:t xml:space="preserve">Festival, Exhibition and Performance Costs” </w:t>
      </w:r>
      <w:r>
        <w:rPr>
          <w:rFonts w:ascii="Times New Roman" w:hAnsi="Times New Roman"/>
          <w:sz w:val="16"/>
          <w:szCs w:val="16"/>
        </w:rPr>
        <w:t>wa</w:t>
      </w:r>
      <w:r w:rsidRPr="00CB409A">
        <w:rPr>
          <w:rFonts w:ascii="Times New Roman" w:hAnsi="Times New Roman"/>
          <w:sz w:val="16"/>
          <w:szCs w:val="16"/>
        </w:rPr>
        <w:t>s checked.</w:t>
      </w:r>
    </w:p>
  </w:footnote>
  <w:footnote w:id="5">
    <w:p w:rsidR="008E7161" w:rsidRDefault="008E7161" w:rsidP="00647F81">
      <w:pPr>
        <w:pStyle w:val="FootnoteText"/>
        <w:spacing w:after="0" w:line="240" w:lineRule="auto"/>
        <w:jc w:val="both"/>
        <w:rPr>
          <w:rFonts w:ascii="Times New Roman" w:hAnsi="Times New Roman"/>
          <w:sz w:val="16"/>
          <w:szCs w:val="16"/>
        </w:rPr>
      </w:pPr>
    </w:p>
    <w:p w:rsidR="008E7161" w:rsidRPr="00CB409A" w:rsidRDefault="00DE4990" w:rsidP="00647F81">
      <w:pPr>
        <w:pStyle w:val="FootnoteText"/>
        <w:spacing w:after="0" w:line="240" w:lineRule="auto"/>
        <w:jc w:val="both"/>
        <w:rPr>
          <w:rFonts w:ascii="Times New Roman" w:hAnsi="Times New Roman"/>
          <w:sz w:val="16"/>
          <w:szCs w:val="16"/>
        </w:rPr>
      </w:pPr>
      <w:r>
        <w:rPr>
          <w:rFonts w:ascii="Times New Roman" w:hAnsi="Times New Roman"/>
          <w:sz w:val="16"/>
          <w:szCs w:val="16"/>
        </w:rPr>
        <w:t xml:space="preserve">5.  </w:t>
      </w:r>
      <w:r>
        <w:rPr>
          <w:rStyle w:val="FootnoteReference"/>
          <w:rFonts w:ascii="Times New Roman" w:hAnsi="Times New Roman"/>
          <w:sz w:val="16"/>
          <w:szCs w:val="16"/>
        </w:rPr>
        <w:t>[redacted]</w:t>
      </w:r>
    </w:p>
  </w:footnote>
  <w:footnote w:id="6">
    <w:p w:rsidR="008E7161" w:rsidRPr="00CB409A" w:rsidRDefault="008E7161" w:rsidP="00647F81">
      <w:pPr>
        <w:pStyle w:val="FootnoteText"/>
        <w:spacing w:after="0" w:line="240" w:lineRule="auto"/>
        <w:jc w:val="both"/>
        <w:rPr>
          <w:rFonts w:ascii="Times New Roman" w:hAnsi="Times New Roman"/>
          <w:sz w:val="16"/>
          <w:szCs w:val="16"/>
        </w:rPr>
      </w:pPr>
    </w:p>
    <w:p w:rsidR="008E7161" w:rsidRPr="006625B3" w:rsidRDefault="008E7161" w:rsidP="00647F81">
      <w:pPr>
        <w:pStyle w:val="FootnoteText"/>
        <w:spacing w:after="0" w:line="240" w:lineRule="auto"/>
        <w:jc w:val="both"/>
        <w:rPr>
          <w:rFonts w:ascii="Times New Roman" w:hAnsi="Times New Roman"/>
          <w:sz w:val="16"/>
          <w:szCs w:val="16"/>
        </w:rPr>
      </w:pPr>
      <w:r w:rsidRPr="006625B3">
        <w:rPr>
          <w:rStyle w:val="FootnoteReference"/>
          <w:rFonts w:ascii="Times New Roman" w:hAnsi="Times New Roman"/>
          <w:sz w:val="16"/>
          <w:szCs w:val="16"/>
        </w:rPr>
        <w:footnoteRef/>
      </w:r>
      <w:r w:rsidRPr="006625B3">
        <w:rPr>
          <w:rFonts w:ascii="Times New Roman" w:hAnsi="Times New Roman"/>
          <w:sz w:val="16"/>
          <w:szCs w:val="16"/>
        </w:rPr>
        <w:t xml:space="preserve"> In four </w:t>
      </w:r>
      <w:r>
        <w:rPr>
          <w:rFonts w:ascii="Times New Roman" w:hAnsi="Times New Roman"/>
          <w:sz w:val="16"/>
          <w:szCs w:val="16"/>
        </w:rPr>
        <w:t xml:space="preserve">(4) </w:t>
      </w:r>
      <w:r w:rsidRPr="006625B3">
        <w:rPr>
          <w:rFonts w:ascii="Times New Roman" w:hAnsi="Times New Roman"/>
          <w:sz w:val="16"/>
          <w:szCs w:val="16"/>
        </w:rPr>
        <w:t xml:space="preserve">of the six </w:t>
      </w:r>
      <w:r>
        <w:rPr>
          <w:rFonts w:ascii="Times New Roman" w:hAnsi="Times New Roman"/>
          <w:sz w:val="16"/>
          <w:szCs w:val="16"/>
        </w:rPr>
        <w:t xml:space="preserve">(6) </w:t>
      </w:r>
      <w:r w:rsidRPr="006625B3">
        <w:rPr>
          <w:rFonts w:ascii="Times New Roman" w:hAnsi="Times New Roman"/>
          <w:sz w:val="16"/>
          <w:szCs w:val="16"/>
        </w:rPr>
        <w:t xml:space="preserve">transactions, these entities are listed as “c/o” </w:t>
      </w:r>
      <w:r w:rsidR="008233EC">
        <w:rPr>
          <w:rFonts w:ascii="Times New Roman" w:hAnsi="Times New Roman"/>
          <w:sz w:val="16"/>
          <w:szCs w:val="16"/>
        </w:rPr>
        <w:t>[The Company]</w:t>
      </w:r>
      <w:r w:rsidR="008D7809">
        <w:rPr>
          <w:rFonts w:ascii="Times New Roman" w:hAnsi="Times New Roman"/>
          <w:sz w:val="16"/>
          <w:szCs w:val="16"/>
        </w:rPr>
        <w:t xml:space="preserve">     </w:t>
      </w:r>
      <w:r w:rsidRPr="006625B3">
        <w:rPr>
          <w:rFonts w:ascii="Times New Roman" w:hAnsi="Times New Roman"/>
          <w:sz w:val="16"/>
          <w:szCs w:val="16"/>
        </w:rPr>
        <w:t xml:space="preserve">, </w:t>
      </w:r>
      <w:r w:rsidR="008D7809">
        <w:rPr>
          <w:rFonts w:ascii="Times New Roman" w:hAnsi="Times New Roman"/>
          <w:sz w:val="16"/>
          <w:szCs w:val="16"/>
        </w:rPr>
        <w:t xml:space="preserve">[B]  </w:t>
      </w:r>
      <w:r w:rsidRPr="006625B3">
        <w:rPr>
          <w:rFonts w:ascii="Times New Roman" w:hAnsi="Times New Roman"/>
          <w:sz w:val="16"/>
          <w:szCs w:val="16"/>
        </w:rPr>
        <w:t xml:space="preserve"> Inc., or </w:t>
      </w:r>
      <w:r w:rsidR="008D7809">
        <w:rPr>
          <w:rFonts w:ascii="Times New Roman" w:hAnsi="Times New Roman"/>
          <w:sz w:val="16"/>
          <w:szCs w:val="16"/>
        </w:rPr>
        <w:t xml:space="preserve">[T]           </w:t>
      </w:r>
      <w:r w:rsidRPr="006625B3">
        <w:rPr>
          <w:rFonts w:ascii="Times New Roman" w:hAnsi="Times New Roman"/>
          <w:sz w:val="16"/>
          <w:szCs w:val="16"/>
        </w:rPr>
        <w:t xml:space="preserve">., or </w:t>
      </w:r>
      <w:r w:rsidR="008D7809">
        <w:rPr>
          <w:rFonts w:ascii="Times New Roman" w:hAnsi="Times New Roman"/>
          <w:sz w:val="16"/>
          <w:szCs w:val="16"/>
        </w:rPr>
        <w:t xml:space="preserve">[P]             </w:t>
      </w:r>
      <w:r w:rsidRPr="006625B3">
        <w:rPr>
          <w:rFonts w:ascii="Times New Roman" w:hAnsi="Times New Roman"/>
          <w:sz w:val="16"/>
          <w:szCs w:val="16"/>
        </w:rPr>
        <w:t xml:space="preserve">., each with the same address in </w:t>
      </w:r>
      <w:r w:rsidR="008D7809">
        <w:rPr>
          <w:rFonts w:ascii="Times New Roman" w:hAnsi="Times New Roman"/>
          <w:sz w:val="16"/>
          <w:szCs w:val="16"/>
        </w:rPr>
        <w:t xml:space="preserve">[City 2] </w:t>
      </w:r>
      <w:r w:rsidRPr="006625B3">
        <w:rPr>
          <w:rFonts w:ascii="Times New Roman" w:hAnsi="Times New Roman"/>
          <w:sz w:val="16"/>
          <w:szCs w:val="16"/>
        </w:rPr>
        <w:t xml:space="preserve">, namely </w:t>
      </w:r>
      <w:r w:rsidR="008D7809">
        <w:rPr>
          <w:rFonts w:ascii="Times New Roman" w:hAnsi="Times New Roman"/>
          <w:sz w:val="16"/>
          <w:szCs w:val="16"/>
        </w:rPr>
        <w:t xml:space="preserve">              </w:t>
      </w:r>
      <w:r w:rsidRPr="006625B3">
        <w:rPr>
          <w:rFonts w:ascii="Times New Roman" w:hAnsi="Times New Roman"/>
          <w:sz w:val="16"/>
          <w:szCs w:val="16"/>
        </w:rPr>
        <w:t xml:space="preserve">Street, Suite </w:t>
      </w:r>
      <w:r w:rsidR="008D7809">
        <w:rPr>
          <w:rFonts w:ascii="Times New Roman" w:hAnsi="Times New Roman"/>
          <w:sz w:val="16"/>
          <w:szCs w:val="16"/>
        </w:rPr>
        <w:t xml:space="preserve">    </w:t>
      </w:r>
      <w:r w:rsidRPr="006625B3">
        <w:rPr>
          <w:rFonts w:ascii="Times New Roman" w:hAnsi="Times New Roman"/>
          <w:sz w:val="16"/>
          <w:szCs w:val="16"/>
        </w:rPr>
        <w:t xml:space="preserve"> and in the remaining two, entities that have the names of the performers listed and appear to have no relationship to </w:t>
      </w:r>
      <w:r w:rsidR="008233EC">
        <w:rPr>
          <w:rFonts w:ascii="Times New Roman" w:hAnsi="Times New Roman"/>
          <w:sz w:val="16"/>
          <w:szCs w:val="16"/>
        </w:rPr>
        <w:t xml:space="preserve">[The Company]     </w:t>
      </w:r>
      <w:r w:rsidR="008D7809">
        <w:rPr>
          <w:rFonts w:ascii="Times New Roman" w:hAnsi="Times New Roman"/>
          <w:sz w:val="16"/>
          <w:szCs w:val="16"/>
        </w:rPr>
        <w:t xml:space="preserve">          </w:t>
      </w:r>
      <w:r w:rsidRPr="006625B3">
        <w:rPr>
          <w:rFonts w:ascii="Times New Roman" w:hAnsi="Times New Roman"/>
          <w:sz w:val="16"/>
          <w:szCs w:val="16"/>
        </w:rPr>
        <w:t xml:space="preserve">, or the address in </w:t>
      </w:r>
      <w:r w:rsidR="008D7809">
        <w:rPr>
          <w:rFonts w:ascii="Times New Roman" w:hAnsi="Times New Roman"/>
          <w:sz w:val="16"/>
          <w:szCs w:val="16"/>
        </w:rPr>
        <w:t>[City 2] .</w:t>
      </w:r>
    </w:p>
    <w:p w:rsidR="008E7161" w:rsidRPr="0016463E" w:rsidRDefault="008E7161" w:rsidP="00647F81">
      <w:pPr>
        <w:pStyle w:val="FootnoteText"/>
        <w:spacing w:after="0" w:line="240" w:lineRule="auto"/>
        <w:jc w:val="both"/>
        <w:rPr>
          <w:rFonts w:ascii="Times New Roman" w:hAnsi="Times New Roman"/>
          <w:sz w:val="16"/>
          <w:szCs w:val="16"/>
        </w:rPr>
      </w:pPr>
    </w:p>
  </w:footnote>
  <w:footnote w:id="7">
    <w:p w:rsidR="008E7161" w:rsidRPr="0016463E" w:rsidRDefault="008E7161" w:rsidP="00E87818">
      <w:pPr>
        <w:pStyle w:val="FootnoteText"/>
        <w:spacing w:after="0" w:line="240" w:lineRule="auto"/>
        <w:rPr>
          <w:rFonts w:ascii="Times New Roman" w:hAnsi="Times New Roman"/>
          <w:sz w:val="16"/>
          <w:szCs w:val="16"/>
        </w:rPr>
      </w:pPr>
      <w:r w:rsidRPr="0016463E">
        <w:rPr>
          <w:rStyle w:val="FootnoteReference"/>
          <w:rFonts w:ascii="Times New Roman" w:hAnsi="Times New Roman"/>
          <w:sz w:val="16"/>
          <w:szCs w:val="16"/>
        </w:rPr>
        <w:footnoteRef/>
      </w:r>
      <w:r w:rsidRPr="0016463E">
        <w:rPr>
          <w:rFonts w:ascii="Times New Roman" w:hAnsi="Times New Roman"/>
          <w:sz w:val="16"/>
          <w:szCs w:val="16"/>
        </w:rPr>
        <w:t xml:space="preserve"> In each Agreement, this is the same entity listed in (vii) above in each Voucher — that is, the recipient of the final payment.</w:t>
      </w:r>
    </w:p>
    <w:p w:rsidR="008E7161" w:rsidRPr="006625B3" w:rsidRDefault="008E7161" w:rsidP="00E87818">
      <w:pPr>
        <w:pStyle w:val="FootnoteText"/>
        <w:spacing w:after="0" w:line="240" w:lineRule="auto"/>
        <w:rPr>
          <w:rFonts w:ascii="Times New Roman" w:hAnsi="Times New Roman"/>
          <w:sz w:val="16"/>
          <w:szCs w:val="16"/>
        </w:rPr>
      </w:pPr>
    </w:p>
  </w:footnote>
  <w:footnote w:id="8">
    <w:p w:rsidR="008E7161" w:rsidRPr="00E87818" w:rsidRDefault="008E7161" w:rsidP="00E87818">
      <w:pPr>
        <w:pStyle w:val="FootnoteText"/>
        <w:spacing w:after="0" w:line="240" w:lineRule="auto"/>
        <w:rPr>
          <w:sz w:val="16"/>
          <w:szCs w:val="16"/>
        </w:rPr>
      </w:pPr>
      <w:r w:rsidRPr="006625B3">
        <w:rPr>
          <w:rStyle w:val="FootnoteReference"/>
          <w:rFonts w:ascii="Times New Roman" w:hAnsi="Times New Roman"/>
          <w:sz w:val="16"/>
          <w:szCs w:val="16"/>
        </w:rPr>
        <w:footnoteRef/>
      </w:r>
      <w:r w:rsidRPr="006625B3">
        <w:rPr>
          <w:rFonts w:ascii="Times New Roman" w:hAnsi="Times New Roman"/>
          <w:sz w:val="16"/>
          <w:szCs w:val="16"/>
        </w:rPr>
        <w:t xml:space="preserve"> This amount equals the “full amount to be paid to the artist” listed in each Voucher.</w:t>
      </w:r>
    </w:p>
  </w:footnote>
  <w:footnote w:id="9">
    <w:p w:rsidR="008E7161" w:rsidRDefault="008E7161" w:rsidP="00F3448C">
      <w:pPr>
        <w:pStyle w:val="FootnoteText"/>
        <w:spacing w:after="0" w:line="240" w:lineRule="auto"/>
        <w:jc w:val="both"/>
        <w:rPr>
          <w:rFonts w:ascii="Times New Roman" w:hAnsi="Times New Roman"/>
          <w:sz w:val="16"/>
          <w:szCs w:val="16"/>
        </w:rPr>
      </w:pPr>
    </w:p>
    <w:p w:rsidR="008E7161" w:rsidRPr="00D11805" w:rsidRDefault="008E7161" w:rsidP="00F3448C">
      <w:pPr>
        <w:pStyle w:val="FootnoteText"/>
        <w:spacing w:after="0" w:line="240" w:lineRule="auto"/>
        <w:jc w:val="both"/>
        <w:rPr>
          <w:rFonts w:ascii="Times New Roman" w:hAnsi="Times New Roman"/>
          <w:sz w:val="16"/>
          <w:szCs w:val="16"/>
        </w:rPr>
      </w:pPr>
      <w:r w:rsidRPr="00D11805">
        <w:rPr>
          <w:rStyle w:val="FootnoteReference"/>
          <w:rFonts w:ascii="Times New Roman" w:hAnsi="Times New Roman"/>
          <w:sz w:val="16"/>
          <w:szCs w:val="16"/>
        </w:rPr>
        <w:footnoteRef/>
      </w:r>
      <w:r w:rsidRPr="00D11805">
        <w:rPr>
          <w:rFonts w:ascii="Times New Roman" w:hAnsi="Times New Roman"/>
          <w:sz w:val="16"/>
          <w:szCs w:val="16"/>
        </w:rPr>
        <w:t xml:space="preserve"> </w:t>
      </w:r>
      <w:r w:rsidR="00DE4990">
        <w:rPr>
          <w:rFonts w:ascii="Times New Roman" w:hAnsi="Times New Roman"/>
          <w:sz w:val="16"/>
          <w:szCs w:val="16"/>
        </w:rPr>
        <w:t>[Y]</w:t>
      </w:r>
      <w:r w:rsidRPr="00D11805">
        <w:rPr>
          <w:rFonts w:ascii="Times New Roman" w:hAnsi="Times New Roman"/>
          <w:sz w:val="16"/>
          <w:szCs w:val="16"/>
        </w:rPr>
        <w:t xml:space="preserve">ou refer to this document as “A contract on the Company’s letterhead between the entertainer’s “Producer” “furnishing the services of” “the artist” and the “Dept. of </w:t>
      </w:r>
      <w:r w:rsidR="008D7809">
        <w:rPr>
          <w:rFonts w:ascii="Times New Roman" w:hAnsi="Times New Roman"/>
          <w:sz w:val="16"/>
          <w:szCs w:val="16"/>
        </w:rPr>
        <w:t xml:space="preserve">[A]                              </w:t>
      </w:r>
      <w:r w:rsidRPr="00D11805">
        <w:rPr>
          <w:rFonts w:ascii="Times New Roman" w:hAnsi="Times New Roman"/>
          <w:sz w:val="16"/>
          <w:szCs w:val="16"/>
        </w:rPr>
        <w:t>.””  We agree that this (and the other five (5)</w:t>
      </w:r>
      <w:r>
        <w:rPr>
          <w:rFonts w:ascii="Times New Roman" w:hAnsi="Times New Roman"/>
          <w:sz w:val="16"/>
          <w:szCs w:val="16"/>
        </w:rPr>
        <w:t>)</w:t>
      </w:r>
      <w:r w:rsidRPr="00D11805">
        <w:rPr>
          <w:rFonts w:ascii="Times New Roman" w:hAnsi="Times New Roman"/>
          <w:sz w:val="16"/>
          <w:szCs w:val="16"/>
        </w:rPr>
        <w:t xml:space="preserve"> is </w:t>
      </w:r>
      <w:r>
        <w:rPr>
          <w:rFonts w:ascii="Times New Roman" w:hAnsi="Times New Roman"/>
          <w:sz w:val="16"/>
          <w:szCs w:val="16"/>
        </w:rPr>
        <w:t>(</w:t>
      </w:r>
      <w:r w:rsidRPr="00D11805">
        <w:rPr>
          <w:rFonts w:ascii="Times New Roman" w:hAnsi="Times New Roman"/>
          <w:sz w:val="16"/>
          <w:szCs w:val="16"/>
        </w:rPr>
        <w:t>and are</w:t>
      </w:r>
      <w:r>
        <w:rPr>
          <w:rFonts w:ascii="Times New Roman" w:hAnsi="Times New Roman"/>
          <w:sz w:val="16"/>
          <w:szCs w:val="16"/>
        </w:rPr>
        <w:t>)</w:t>
      </w:r>
      <w:r w:rsidRPr="00D11805">
        <w:rPr>
          <w:rFonts w:ascii="Times New Roman" w:hAnsi="Times New Roman"/>
          <w:sz w:val="16"/>
          <w:szCs w:val="16"/>
        </w:rPr>
        <w:t xml:space="preserve"> the operative contract</w:t>
      </w:r>
      <w:r>
        <w:rPr>
          <w:rFonts w:ascii="Times New Roman" w:hAnsi="Times New Roman"/>
          <w:sz w:val="16"/>
          <w:szCs w:val="16"/>
        </w:rPr>
        <w:t>(</w:t>
      </w:r>
      <w:r w:rsidRPr="00D11805">
        <w:rPr>
          <w:rFonts w:ascii="Times New Roman" w:hAnsi="Times New Roman"/>
          <w:sz w:val="16"/>
          <w:szCs w:val="16"/>
        </w:rPr>
        <w:t>s</w:t>
      </w:r>
      <w:r>
        <w:rPr>
          <w:rFonts w:ascii="Times New Roman" w:hAnsi="Times New Roman"/>
          <w:sz w:val="16"/>
          <w:szCs w:val="16"/>
        </w:rPr>
        <w:t>)</w:t>
      </w:r>
      <w:r w:rsidRPr="00D11805">
        <w:rPr>
          <w:rFonts w:ascii="Times New Roman" w:hAnsi="Times New Roman"/>
          <w:sz w:val="16"/>
          <w:szCs w:val="16"/>
        </w:rPr>
        <w:t xml:space="preserve"> for our analysis.</w:t>
      </w:r>
    </w:p>
    <w:p w:rsidR="008E7161" w:rsidRPr="00CB409A" w:rsidRDefault="008E7161" w:rsidP="00F3448C">
      <w:pPr>
        <w:pStyle w:val="FootnoteText"/>
        <w:spacing w:after="0" w:line="240" w:lineRule="auto"/>
        <w:jc w:val="both"/>
        <w:rPr>
          <w:rFonts w:ascii="Times New Roman" w:hAnsi="Times New Roman"/>
          <w:sz w:val="16"/>
          <w:szCs w:val="16"/>
        </w:rPr>
      </w:pPr>
    </w:p>
  </w:footnote>
  <w:footnote w:id="10">
    <w:p w:rsidR="008E7161" w:rsidRDefault="008E7161" w:rsidP="002B6188">
      <w:pPr>
        <w:pStyle w:val="FootnoteText"/>
        <w:spacing w:after="0" w:line="240" w:lineRule="auto"/>
        <w:jc w:val="both"/>
        <w:rPr>
          <w:rFonts w:ascii="Times New Roman" w:hAnsi="Times New Roman"/>
          <w:sz w:val="16"/>
          <w:szCs w:val="16"/>
        </w:rPr>
      </w:pPr>
      <w:r w:rsidRPr="00377FCD">
        <w:rPr>
          <w:rStyle w:val="FootnoteReference"/>
          <w:rFonts w:ascii="Times New Roman" w:hAnsi="Times New Roman"/>
          <w:sz w:val="16"/>
          <w:szCs w:val="16"/>
        </w:rPr>
        <w:footnoteRef/>
      </w:r>
      <w:r w:rsidRPr="00377FCD">
        <w:rPr>
          <w:rFonts w:ascii="Times New Roman" w:hAnsi="Times New Roman"/>
          <w:sz w:val="16"/>
          <w:szCs w:val="16"/>
        </w:rPr>
        <w:t xml:space="preserve"> A “warrant check” is an instrument of payment (commercial paper) in which a government unit</w:t>
      </w:r>
      <w:r>
        <w:rPr>
          <w:rFonts w:ascii="Times New Roman" w:hAnsi="Times New Roman"/>
          <w:sz w:val="16"/>
          <w:szCs w:val="16"/>
        </w:rPr>
        <w:t xml:space="preserve"> validates a payment instrument for a voucher or other evidence of indebtedness. </w:t>
      </w:r>
      <w:r w:rsidRPr="002B6188">
        <w:rPr>
          <w:rFonts w:ascii="Times New Roman" w:hAnsi="Times New Roman"/>
          <w:i/>
          <w:sz w:val="16"/>
          <w:szCs w:val="16"/>
        </w:rPr>
        <w:t>See</w:t>
      </w:r>
      <w:r>
        <w:rPr>
          <w:rFonts w:ascii="Times New Roman" w:hAnsi="Times New Roman"/>
          <w:sz w:val="16"/>
          <w:szCs w:val="16"/>
        </w:rPr>
        <w:t xml:space="preserve"> </w:t>
      </w:r>
      <w:hyperlink r:id="rId2" w:anchor="warrant" w:history="1">
        <w:r w:rsidRPr="005F5338">
          <w:rPr>
            <w:rStyle w:val="Hyperlink"/>
            <w:rFonts w:ascii="Times New Roman" w:hAnsi="Times New Roman"/>
            <w:sz w:val="16"/>
            <w:szCs w:val="16"/>
          </w:rPr>
          <w:t>http://www.ofm.wa.gov/policy/glossary.asp#warrant</w:t>
        </w:r>
      </w:hyperlink>
      <w:r>
        <w:rPr>
          <w:rFonts w:ascii="Times New Roman" w:hAnsi="Times New Roman"/>
          <w:sz w:val="16"/>
          <w:szCs w:val="16"/>
        </w:rPr>
        <w:t xml:space="preserve">.  </w:t>
      </w:r>
    </w:p>
    <w:p w:rsidR="008E7161" w:rsidRPr="00377FCD" w:rsidRDefault="008E7161" w:rsidP="00377FCD">
      <w:pPr>
        <w:pStyle w:val="FootnoteText"/>
        <w:spacing w:after="0" w:line="240" w:lineRule="auto"/>
        <w:rPr>
          <w:rFonts w:ascii="Times New Roman" w:hAnsi="Times New Roman"/>
          <w:sz w:val="16"/>
          <w:szCs w:val="16"/>
        </w:rPr>
      </w:pPr>
    </w:p>
  </w:footnote>
  <w:footnote w:id="11">
    <w:p w:rsidR="008E7161" w:rsidRDefault="008E7161" w:rsidP="00FA1F84">
      <w:pPr>
        <w:pStyle w:val="FootnoteText"/>
        <w:spacing w:after="0" w:line="240" w:lineRule="auto"/>
        <w:jc w:val="both"/>
        <w:rPr>
          <w:rFonts w:ascii="Times New Roman" w:hAnsi="Times New Roman"/>
          <w:sz w:val="16"/>
          <w:szCs w:val="16"/>
        </w:rPr>
      </w:pPr>
      <w:r w:rsidRPr="00FA1F84">
        <w:rPr>
          <w:rStyle w:val="FootnoteReference"/>
          <w:rFonts w:ascii="Times New Roman" w:hAnsi="Times New Roman"/>
          <w:sz w:val="16"/>
          <w:szCs w:val="16"/>
        </w:rPr>
        <w:footnoteRef/>
      </w:r>
      <w:r w:rsidRPr="00FA1F84">
        <w:rPr>
          <w:rFonts w:ascii="Times New Roman" w:hAnsi="Times New Roman"/>
          <w:sz w:val="16"/>
          <w:szCs w:val="16"/>
        </w:rPr>
        <w:t xml:space="preserve"> To be as thorough as possible, we considered the possibility that the Company may have had some corporate affiliation </w:t>
      </w:r>
      <w:r>
        <w:rPr>
          <w:rFonts w:ascii="Times New Roman" w:hAnsi="Times New Roman"/>
          <w:sz w:val="16"/>
          <w:szCs w:val="16"/>
        </w:rPr>
        <w:t xml:space="preserve">or shared ownership </w:t>
      </w:r>
      <w:r w:rsidRPr="00FA1F84">
        <w:rPr>
          <w:rFonts w:ascii="Times New Roman" w:hAnsi="Times New Roman"/>
          <w:sz w:val="16"/>
          <w:szCs w:val="16"/>
        </w:rPr>
        <w:t>with any of the Producers.  If so</w:t>
      </w:r>
      <w:r>
        <w:rPr>
          <w:rFonts w:ascii="Times New Roman" w:hAnsi="Times New Roman"/>
          <w:sz w:val="16"/>
          <w:szCs w:val="16"/>
        </w:rPr>
        <w:t>,</w:t>
      </w:r>
      <w:r w:rsidRPr="00FA1F84">
        <w:rPr>
          <w:rFonts w:ascii="Times New Roman" w:hAnsi="Times New Roman"/>
          <w:sz w:val="16"/>
          <w:szCs w:val="16"/>
        </w:rPr>
        <w:t xml:space="preserve"> the provisions of section 2-156-445(b) </w:t>
      </w:r>
      <w:r>
        <w:rPr>
          <w:rFonts w:ascii="Times New Roman" w:hAnsi="Times New Roman"/>
          <w:sz w:val="16"/>
          <w:szCs w:val="16"/>
        </w:rPr>
        <w:t xml:space="preserve">would </w:t>
      </w:r>
      <w:r w:rsidRPr="00FA1F84">
        <w:rPr>
          <w:rFonts w:ascii="Times New Roman" w:hAnsi="Times New Roman"/>
          <w:sz w:val="16"/>
          <w:szCs w:val="16"/>
        </w:rPr>
        <w:t>apply</w:t>
      </w:r>
      <w:r>
        <w:rPr>
          <w:rFonts w:ascii="Times New Roman" w:hAnsi="Times New Roman"/>
          <w:sz w:val="16"/>
          <w:szCs w:val="16"/>
        </w:rPr>
        <w:t>, and have the legal effect of aggregating contributions by corporate affiliates</w:t>
      </w:r>
      <w:r w:rsidRPr="00FA1F84">
        <w:rPr>
          <w:rFonts w:ascii="Times New Roman" w:hAnsi="Times New Roman"/>
          <w:sz w:val="16"/>
          <w:szCs w:val="16"/>
        </w:rPr>
        <w:t xml:space="preserve">.  But we could find no evidence of that after searching various public databases, </w:t>
      </w:r>
      <w:r>
        <w:rPr>
          <w:rFonts w:ascii="Times New Roman" w:hAnsi="Times New Roman"/>
          <w:sz w:val="16"/>
          <w:szCs w:val="16"/>
        </w:rPr>
        <w:t xml:space="preserve">thus </w:t>
      </w:r>
      <w:r w:rsidRPr="00FA1F84">
        <w:rPr>
          <w:rFonts w:ascii="Times New Roman" w:hAnsi="Times New Roman"/>
          <w:sz w:val="16"/>
          <w:szCs w:val="16"/>
        </w:rPr>
        <w:t>we need not consider it further.</w:t>
      </w:r>
    </w:p>
    <w:p w:rsidR="008E7161" w:rsidRPr="00FA1F84" w:rsidRDefault="008E7161" w:rsidP="00FA1F84">
      <w:pPr>
        <w:pStyle w:val="FootnoteText"/>
        <w:spacing w:after="0" w:line="240" w:lineRule="auto"/>
        <w:jc w:val="both"/>
        <w:rPr>
          <w:rFonts w:ascii="Times New Roman" w:hAnsi="Times New Roman"/>
          <w:sz w:val="16"/>
          <w:szCs w:val="16"/>
        </w:rPr>
      </w:pPr>
      <w:r w:rsidRPr="00FA1F84">
        <w:rPr>
          <w:rFonts w:ascii="Times New Roman" w:hAnsi="Times New Roman"/>
          <w:sz w:val="16"/>
          <w:szCs w:val="16"/>
        </w:rPr>
        <w:t xml:space="preserve"> </w:t>
      </w:r>
    </w:p>
  </w:footnote>
  <w:footnote w:id="12">
    <w:p w:rsidR="008E7161" w:rsidRPr="00CB409A" w:rsidRDefault="008E7161" w:rsidP="00B960A3">
      <w:pPr>
        <w:pStyle w:val="FootnoteText"/>
        <w:spacing w:after="0" w:line="240" w:lineRule="auto"/>
        <w:jc w:val="both"/>
        <w:rPr>
          <w:rFonts w:ascii="Times New Roman" w:hAnsi="Times New Roman"/>
          <w:sz w:val="16"/>
          <w:szCs w:val="16"/>
        </w:rPr>
      </w:pPr>
      <w:r w:rsidRPr="00CB409A">
        <w:rPr>
          <w:rStyle w:val="FootnoteReference"/>
          <w:rFonts w:ascii="Times New Roman" w:hAnsi="Times New Roman"/>
          <w:sz w:val="16"/>
          <w:szCs w:val="16"/>
        </w:rPr>
        <w:footnoteRef/>
      </w:r>
      <w:r w:rsidRPr="00CB409A">
        <w:rPr>
          <w:rFonts w:ascii="Times New Roman" w:hAnsi="Times New Roman"/>
          <w:sz w:val="16"/>
          <w:szCs w:val="16"/>
        </w:rPr>
        <w:t xml:space="preserve"> Because the contribution at issue was made on</w:t>
      </w:r>
      <w:r w:rsidR="00405483">
        <w:rPr>
          <w:rFonts w:ascii="Times New Roman" w:hAnsi="Times New Roman"/>
          <w:sz w:val="16"/>
          <w:szCs w:val="16"/>
        </w:rPr>
        <w:t xml:space="preserve"> [date]</w:t>
      </w:r>
      <w:r w:rsidRPr="00CB409A">
        <w:rPr>
          <w:rFonts w:ascii="Times New Roman" w:hAnsi="Times New Roman"/>
          <w:sz w:val="16"/>
          <w:szCs w:val="16"/>
        </w:rPr>
        <w:t xml:space="preserve">, the relevant time period is the four </w:t>
      </w:r>
      <w:r>
        <w:rPr>
          <w:rFonts w:ascii="Times New Roman" w:hAnsi="Times New Roman"/>
          <w:sz w:val="16"/>
          <w:szCs w:val="16"/>
        </w:rPr>
        <w:t xml:space="preserve">(4) </w:t>
      </w:r>
      <w:r w:rsidRPr="00CB409A">
        <w:rPr>
          <w:rFonts w:ascii="Times New Roman" w:hAnsi="Times New Roman"/>
          <w:sz w:val="16"/>
          <w:szCs w:val="16"/>
        </w:rPr>
        <w:t>“reporting years” preceding that date, that is, in any 12 month period</w:t>
      </w:r>
      <w:r>
        <w:rPr>
          <w:rFonts w:ascii="Times New Roman" w:hAnsi="Times New Roman"/>
          <w:sz w:val="16"/>
          <w:szCs w:val="16"/>
        </w:rPr>
        <w:t xml:space="preserve"> from</w:t>
      </w:r>
      <w:r w:rsidRPr="00CB409A">
        <w:rPr>
          <w:rFonts w:ascii="Times New Roman" w:hAnsi="Times New Roman"/>
          <w:sz w:val="16"/>
          <w:szCs w:val="16"/>
        </w:rPr>
        <w:t xml:space="preserve"> July 1,</w:t>
      </w:r>
      <w:r w:rsidR="00405483">
        <w:rPr>
          <w:rFonts w:ascii="Times New Roman" w:hAnsi="Times New Roman"/>
          <w:sz w:val="16"/>
          <w:szCs w:val="16"/>
        </w:rPr>
        <w:t xml:space="preserve"> [year] </w:t>
      </w:r>
      <w:r>
        <w:rPr>
          <w:rFonts w:ascii="Times New Roman" w:hAnsi="Times New Roman"/>
          <w:sz w:val="16"/>
          <w:szCs w:val="16"/>
        </w:rPr>
        <w:t>to</w:t>
      </w:r>
      <w:r w:rsidR="00405483">
        <w:rPr>
          <w:rFonts w:ascii="Times New Roman" w:hAnsi="Times New Roman"/>
          <w:sz w:val="16"/>
          <w:szCs w:val="16"/>
        </w:rPr>
        <w:t xml:space="preserve"> June 30, [year]</w:t>
      </w:r>
      <w:r w:rsidRPr="00CB409A">
        <w:rPr>
          <w:rFonts w:ascii="Times New Roman" w:hAnsi="Times New Roman"/>
          <w:sz w:val="16"/>
          <w:szCs w:val="16"/>
        </w:rPr>
        <w:t xml:space="preserve">. </w:t>
      </w:r>
    </w:p>
    <w:p w:rsidR="008E7161" w:rsidRPr="004F3FBF" w:rsidRDefault="008E7161" w:rsidP="004F3FBF">
      <w:pPr>
        <w:pStyle w:val="FootnoteText"/>
        <w:spacing w:after="0" w:line="240" w:lineRule="auto"/>
        <w:jc w:val="both"/>
        <w:rPr>
          <w:rFonts w:ascii="Times New Roman" w:hAnsi="Times New Roman"/>
          <w:sz w:val="16"/>
          <w:szCs w:val="16"/>
        </w:rPr>
      </w:pPr>
      <w:r w:rsidRPr="004F3FBF">
        <w:rPr>
          <w:rFonts w:ascii="Times New Roman" w:hAnsi="Times New Roman"/>
          <w:sz w:val="16"/>
          <w:szCs w:val="16"/>
        </w:rPr>
        <w:t xml:space="preserve">  </w:t>
      </w:r>
    </w:p>
  </w:footnote>
  <w:footnote w:id="13">
    <w:p w:rsidR="00C65C2F" w:rsidRDefault="008E7161" w:rsidP="004F3FBF">
      <w:pPr>
        <w:pStyle w:val="FootnoteText"/>
        <w:spacing w:after="0" w:line="240" w:lineRule="auto"/>
        <w:jc w:val="both"/>
        <w:rPr>
          <w:rFonts w:ascii="Times New Roman" w:hAnsi="Times New Roman"/>
          <w:sz w:val="16"/>
          <w:szCs w:val="16"/>
        </w:rPr>
      </w:pPr>
      <w:r w:rsidRPr="004F3FBF">
        <w:rPr>
          <w:rStyle w:val="FootnoteReference"/>
          <w:rFonts w:ascii="Times New Roman" w:hAnsi="Times New Roman"/>
          <w:sz w:val="16"/>
          <w:szCs w:val="16"/>
        </w:rPr>
        <w:footnoteRef/>
      </w:r>
      <w:r w:rsidRPr="004F3FBF">
        <w:rPr>
          <w:rFonts w:ascii="Times New Roman" w:hAnsi="Times New Roman"/>
          <w:sz w:val="16"/>
          <w:szCs w:val="16"/>
        </w:rPr>
        <w:t xml:space="preserve"> We say </w:t>
      </w:r>
      <w:r w:rsidRPr="004F3FBF">
        <w:rPr>
          <w:rFonts w:ascii="Times New Roman" w:hAnsi="Times New Roman"/>
          <w:i/>
          <w:sz w:val="16"/>
          <w:szCs w:val="16"/>
        </w:rPr>
        <w:t>prima facie</w:t>
      </w:r>
      <w:r w:rsidRPr="004F3FBF">
        <w:rPr>
          <w:rFonts w:ascii="Times New Roman" w:hAnsi="Times New Roman"/>
          <w:sz w:val="16"/>
          <w:szCs w:val="16"/>
        </w:rPr>
        <w:t xml:space="preserve"> for a</w:t>
      </w:r>
      <w:r>
        <w:rPr>
          <w:rFonts w:ascii="Times New Roman" w:hAnsi="Times New Roman"/>
          <w:sz w:val="16"/>
          <w:szCs w:val="16"/>
        </w:rPr>
        <w:t xml:space="preserve"> specific</w:t>
      </w:r>
      <w:r w:rsidRPr="004F3FBF">
        <w:rPr>
          <w:rFonts w:ascii="Times New Roman" w:hAnsi="Times New Roman"/>
          <w:sz w:val="16"/>
          <w:szCs w:val="16"/>
        </w:rPr>
        <w:t xml:space="preserve"> </w:t>
      </w:r>
      <w:r>
        <w:rPr>
          <w:rFonts w:ascii="Times New Roman" w:hAnsi="Times New Roman"/>
          <w:sz w:val="16"/>
          <w:szCs w:val="16"/>
        </w:rPr>
        <w:t xml:space="preserve">legal </w:t>
      </w:r>
      <w:r w:rsidRPr="004F3FBF">
        <w:rPr>
          <w:rFonts w:ascii="Times New Roman" w:hAnsi="Times New Roman"/>
          <w:sz w:val="16"/>
          <w:szCs w:val="16"/>
        </w:rPr>
        <w:t xml:space="preserve">reason: §2-156-445(d) provides that a person who solicits, accepts or makes a contribution that </w:t>
      </w:r>
      <w:r>
        <w:rPr>
          <w:rFonts w:ascii="Times New Roman" w:hAnsi="Times New Roman"/>
          <w:sz w:val="16"/>
          <w:szCs w:val="16"/>
        </w:rPr>
        <w:t>“</w:t>
      </w:r>
      <w:r w:rsidRPr="004F3FBF">
        <w:rPr>
          <w:rFonts w:ascii="Times New Roman" w:hAnsi="Times New Roman"/>
          <w:sz w:val="16"/>
          <w:szCs w:val="16"/>
        </w:rPr>
        <w:t>violates the limits set forth in</w:t>
      </w:r>
      <w:r>
        <w:rPr>
          <w:rFonts w:ascii="Times New Roman" w:hAnsi="Times New Roman"/>
          <w:sz w:val="16"/>
          <w:szCs w:val="16"/>
        </w:rPr>
        <w:t>”</w:t>
      </w:r>
      <w:r w:rsidRPr="004F3FBF">
        <w:rPr>
          <w:rFonts w:ascii="Times New Roman" w:hAnsi="Times New Roman"/>
          <w:sz w:val="16"/>
          <w:szCs w:val="16"/>
        </w:rPr>
        <w:t xml:space="preserve"> §2-156-445(a) “shall not be deemed in violation of this section if such person returns or requests in writing the return of such financial contribution within 10 calendar days of the recipient’s or contributor’s knowledge of the violation.”</w:t>
      </w:r>
      <w:r>
        <w:rPr>
          <w:rFonts w:ascii="Times New Roman" w:hAnsi="Times New Roman"/>
          <w:sz w:val="16"/>
          <w:szCs w:val="16"/>
        </w:rPr>
        <w:t xml:space="preserve"> </w:t>
      </w:r>
      <w:r w:rsidRPr="004F3FBF">
        <w:rPr>
          <w:rFonts w:ascii="Times New Roman" w:hAnsi="Times New Roman"/>
          <w:sz w:val="16"/>
          <w:szCs w:val="16"/>
        </w:rPr>
        <w:t xml:space="preserve">As we explained in Case No. 13044.A, were this Board to determine that the contribution </w:t>
      </w:r>
      <w:r>
        <w:rPr>
          <w:rFonts w:ascii="Times New Roman" w:hAnsi="Times New Roman"/>
          <w:sz w:val="16"/>
          <w:szCs w:val="16"/>
        </w:rPr>
        <w:t>exceeds</w:t>
      </w:r>
      <w:r w:rsidRPr="004F3FBF">
        <w:rPr>
          <w:rFonts w:ascii="Times New Roman" w:hAnsi="Times New Roman"/>
          <w:sz w:val="16"/>
          <w:szCs w:val="16"/>
        </w:rPr>
        <w:t xml:space="preserve"> the </w:t>
      </w:r>
      <w:r>
        <w:rPr>
          <w:rFonts w:ascii="Times New Roman" w:hAnsi="Times New Roman"/>
          <w:sz w:val="16"/>
          <w:szCs w:val="16"/>
        </w:rPr>
        <w:t>allowable limits (that is, that the Company was subject to the limit when it made this $</w:t>
      </w:r>
      <w:r w:rsidR="006F11B5">
        <w:rPr>
          <w:rFonts w:ascii="Times New Roman" w:hAnsi="Times New Roman"/>
          <w:sz w:val="16"/>
          <w:szCs w:val="16"/>
        </w:rPr>
        <w:t xml:space="preserve">[greater than $1,500] </w:t>
      </w:r>
      <w:r w:rsidR="00D94778">
        <w:rPr>
          <w:rFonts w:ascii="Times New Roman" w:hAnsi="Times New Roman"/>
          <w:sz w:val="16"/>
          <w:szCs w:val="16"/>
        </w:rPr>
        <w:t>contribution</w:t>
      </w:r>
      <w:r w:rsidR="006F11B5">
        <w:rPr>
          <w:rFonts w:ascii="Times New Roman" w:hAnsi="Times New Roman"/>
          <w:sz w:val="16"/>
          <w:szCs w:val="16"/>
        </w:rPr>
        <w:t xml:space="preserve">                </w:t>
      </w:r>
      <w:r>
        <w:rPr>
          <w:rFonts w:ascii="Times New Roman" w:hAnsi="Times New Roman"/>
          <w:sz w:val="16"/>
          <w:szCs w:val="16"/>
        </w:rPr>
        <w:t>)</w:t>
      </w:r>
      <w:r w:rsidRPr="004F3FBF">
        <w:rPr>
          <w:rFonts w:ascii="Times New Roman" w:hAnsi="Times New Roman"/>
          <w:sz w:val="16"/>
          <w:szCs w:val="16"/>
        </w:rPr>
        <w:t xml:space="preserve">, </w:t>
      </w:r>
      <w:r>
        <w:rPr>
          <w:rFonts w:ascii="Times New Roman" w:hAnsi="Times New Roman"/>
          <w:sz w:val="16"/>
          <w:szCs w:val="16"/>
        </w:rPr>
        <w:t xml:space="preserve">then the </w:t>
      </w:r>
      <w:r w:rsidRPr="004F3FBF">
        <w:rPr>
          <w:rFonts w:ascii="Times New Roman" w:hAnsi="Times New Roman"/>
          <w:sz w:val="16"/>
          <w:szCs w:val="16"/>
        </w:rPr>
        <w:t xml:space="preserve">contributor and recipient </w:t>
      </w:r>
      <w:r>
        <w:rPr>
          <w:rFonts w:ascii="Times New Roman" w:hAnsi="Times New Roman"/>
          <w:sz w:val="16"/>
          <w:szCs w:val="16"/>
        </w:rPr>
        <w:t>candidate</w:t>
      </w:r>
      <w:r w:rsidRPr="004F3FBF">
        <w:rPr>
          <w:rFonts w:ascii="Times New Roman" w:hAnsi="Times New Roman"/>
          <w:sz w:val="16"/>
          <w:szCs w:val="16"/>
        </w:rPr>
        <w:t xml:space="preserve"> committee, in this case</w:t>
      </w:r>
      <w:r>
        <w:rPr>
          <w:rFonts w:ascii="Times New Roman" w:hAnsi="Times New Roman"/>
          <w:sz w:val="16"/>
          <w:szCs w:val="16"/>
        </w:rPr>
        <w:t xml:space="preserve"> </w:t>
      </w:r>
      <w:r w:rsidR="008233EC">
        <w:rPr>
          <w:rFonts w:ascii="Times New Roman" w:hAnsi="Times New Roman"/>
          <w:sz w:val="16"/>
          <w:szCs w:val="16"/>
        </w:rPr>
        <w:t xml:space="preserve">[the Company] </w:t>
      </w:r>
      <w:r>
        <w:rPr>
          <w:rFonts w:ascii="Times New Roman" w:hAnsi="Times New Roman"/>
          <w:sz w:val="16"/>
          <w:szCs w:val="16"/>
        </w:rPr>
        <w:t>and</w:t>
      </w:r>
      <w:r w:rsidR="00C65C2F">
        <w:rPr>
          <w:rFonts w:ascii="Times New Roman" w:hAnsi="Times New Roman"/>
          <w:sz w:val="16"/>
          <w:szCs w:val="16"/>
        </w:rPr>
        <w:t xml:space="preserve"> [CEE]</w:t>
      </w:r>
      <w:r w:rsidR="006F11B5">
        <w:rPr>
          <w:rFonts w:ascii="Times New Roman" w:hAnsi="Times New Roman"/>
          <w:sz w:val="16"/>
          <w:szCs w:val="16"/>
        </w:rPr>
        <w:t xml:space="preserve"> </w:t>
      </w:r>
      <w:r w:rsidRPr="004F3FBF">
        <w:rPr>
          <w:rFonts w:ascii="Times New Roman" w:hAnsi="Times New Roman"/>
          <w:sz w:val="16"/>
          <w:szCs w:val="16"/>
        </w:rPr>
        <w:t xml:space="preserve">, </w:t>
      </w:r>
      <w:r>
        <w:rPr>
          <w:rFonts w:ascii="Times New Roman" w:hAnsi="Times New Roman"/>
          <w:sz w:val="16"/>
          <w:szCs w:val="16"/>
        </w:rPr>
        <w:t xml:space="preserve">respectively, </w:t>
      </w:r>
      <w:r w:rsidRPr="004F3FBF">
        <w:rPr>
          <w:rFonts w:ascii="Times New Roman" w:hAnsi="Times New Roman"/>
          <w:sz w:val="16"/>
          <w:szCs w:val="16"/>
        </w:rPr>
        <w:t xml:space="preserve">would be able to take advantage of this 10 day “safe harbor” provision, and </w:t>
      </w:r>
      <w:r>
        <w:rPr>
          <w:rFonts w:ascii="Times New Roman" w:hAnsi="Times New Roman"/>
          <w:sz w:val="16"/>
          <w:szCs w:val="16"/>
        </w:rPr>
        <w:t xml:space="preserve">the </w:t>
      </w:r>
      <w:r w:rsidR="00327F26">
        <w:rPr>
          <w:rFonts w:ascii="Times New Roman" w:hAnsi="Times New Roman"/>
          <w:sz w:val="16"/>
          <w:szCs w:val="16"/>
        </w:rPr>
        <w:t xml:space="preserve">investigating authority (now the </w:t>
      </w:r>
      <w:r>
        <w:rPr>
          <w:rFonts w:ascii="Times New Roman" w:hAnsi="Times New Roman"/>
          <w:sz w:val="16"/>
          <w:szCs w:val="16"/>
        </w:rPr>
        <w:t>O</w:t>
      </w:r>
      <w:r w:rsidR="00C65C2F">
        <w:rPr>
          <w:rFonts w:ascii="Times New Roman" w:hAnsi="Times New Roman"/>
          <w:sz w:val="16"/>
          <w:szCs w:val="16"/>
        </w:rPr>
        <w:t xml:space="preserve">ffice on the Inspector General </w:t>
      </w:r>
      <w:r>
        <w:rPr>
          <w:rFonts w:ascii="Times New Roman" w:hAnsi="Times New Roman"/>
          <w:sz w:val="16"/>
          <w:szCs w:val="16"/>
        </w:rPr>
        <w:t>IG</w:t>
      </w:r>
      <w:r w:rsidR="00327F26">
        <w:rPr>
          <w:rFonts w:ascii="Times New Roman" w:hAnsi="Times New Roman"/>
          <w:sz w:val="16"/>
          <w:szCs w:val="16"/>
        </w:rPr>
        <w:t>)</w:t>
      </w:r>
      <w:r w:rsidRPr="004F3FBF">
        <w:rPr>
          <w:rFonts w:ascii="Times New Roman" w:hAnsi="Times New Roman"/>
          <w:sz w:val="16"/>
          <w:szCs w:val="16"/>
        </w:rPr>
        <w:t xml:space="preserve"> would </w:t>
      </w:r>
      <w:r>
        <w:rPr>
          <w:rFonts w:ascii="Times New Roman" w:hAnsi="Times New Roman"/>
          <w:sz w:val="16"/>
          <w:szCs w:val="16"/>
        </w:rPr>
        <w:t>need to administer it accordingly</w:t>
      </w:r>
      <w:r w:rsidRPr="004F3FBF">
        <w:rPr>
          <w:rFonts w:ascii="Times New Roman" w:hAnsi="Times New Roman"/>
          <w:sz w:val="16"/>
          <w:szCs w:val="16"/>
        </w:rPr>
        <w:t>.</w:t>
      </w:r>
      <w:r>
        <w:rPr>
          <w:rFonts w:ascii="Times New Roman" w:hAnsi="Times New Roman"/>
          <w:sz w:val="16"/>
          <w:szCs w:val="16"/>
        </w:rPr>
        <w:t xml:space="preserve"> </w:t>
      </w:r>
      <w:r w:rsidRPr="004F3FBF">
        <w:rPr>
          <w:rFonts w:ascii="Times New Roman" w:hAnsi="Times New Roman"/>
          <w:sz w:val="16"/>
          <w:szCs w:val="16"/>
        </w:rPr>
        <w:t xml:space="preserve"> </w:t>
      </w:r>
      <w:r w:rsidRPr="004F3FBF">
        <w:rPr>
          <w:rFonts w:ascii="Times New Roman" w:hAnsi="Times New Roman"/>
          <w:i/>
          <w:sz w:val="16"/>
          <w:szCs w:val="16"/>
        </w:rPr>
        <w:t>See</w:t>
      </w:r>
      <w:r w:rsidRPr="004F3FBF">
        <w:rPr>
          <w:rFonts w:ascii="Times New Roman" w:hAnsi="Times New Roman"/>
          <w:sz w:val="16"/>
          <w:szCs w:val="16"/>
        </w:rPr>
        <w:t xml:space="preserve"> Case No. 13044.A, footnote 12</w:t>
      </w:r>
      <w:r>
        <w:rPr>
          <w:rFonts w:ascii="Times New Roman" w:hAnsi="Times New Roman"/>
          <w:sz w:val="16"/>
          <w:szCs w:val="16"/>
        </w:rPr>
        <w:t>,</w:t>
      </w:r>
    </w:p>
    <w:p w:rsidR="008E7161" w:rsidRPr="00C65C2F" w:rsidRDefault="00C86944" w:rsidP="004F3FBF">
      <w:pPr>
        <w:pStyle w:val="FootnoteText"/>
        <w:spacing w:after="0" w:line="240" w:lineRule="auto"/>
        <w:jc w:val="both"/>
        <w:rPr>
          <w:rFonts w:ascii="Times New Roman" w:hAnsi="Times New Roman"/>
          <w:sz w:val="16"/>
          <w:szCs w:val="16"/>
        </w:rPr>
      </w:pPr>
      <w:hyperlink r:id="rId3" w:history="1">
        <w:r w:rsidR="008E7161" w:rsidRPr="004F3FBF">
          <w:rPr>
            <w:rStyle w:val="Hyperlink"/>
            <w:rFonts w:ascii="Times New Roman" w:hAnsi="Times New Roman"/>
            <w:sz w:val="16"/>
            <w:szCs w:val="16"/>
          </w:rPr>
          <w:t>http://www.cityofchicago.org/content/dam/city/depts/ethics/general/AO_CampFinanacing/13044.A.pdf</w:t>
        </w:r>
      </w:hyperlink>
    </w:p>
  </w:footnote>
  <w:footnote w:id="14">
    <w:p w:rsidR="008E7161" w:rsidRDefault="008E7161" w:rsidP="00B6585D">
      <w:pPr>
        <w:pStyle w:val="FootnoteText"/>
        <w:spacing w:after="0" w:line="240" w:lineRule="auto"/>
        <w:jc w:val="both"/>
        <w:rPr>
          <w:rFonts w:ascii="Times New Roman" w:hAnsi="Times New Roman"/>
          <w:sz w:val="16"/>
          <w:szCs w:val="16"/>
        </w:rPr>
      </w:pPr>
    </w:p>
    <w:p w:rsidR="008E7161" w:rsidRPr="00CB409A" w:rsidRDefault="008E7161" w:rsidP="00B6585D">
      <w:pPr>
        <w:pStyle w:val="FootnoteText"/>
        <w:spacing w:after="0" w:line="240" w:lineRule="auto"/>
        <w:jc w:val="both"/>
        <w:rPr>
          <w:rFonts w:ascii="Times New Roman" w:hAnsi="Times New Roman"/>
          <w:iCs/>
          <w:sz w:val="16"/>
          <w:szCs w:val="16"/>
        </w:rPr>
      </w:pPr>
      <w:r w:rsidRPr="00CA5910">
        <w:rPr>
          <w:rStyle w:val="FootnoteReference"/>
          <w:rFonts w:ascii="Times New Roman" w:hAnsi="Times New Roman"/>
          <w:sz w:val="16"/>
          <w:szCs w:val="16"/>
        </w:rPr>
        <w:footnoteRef/>
      </w:r>
      <w:r w:rsidRPr="00CA5910">
        <w:rPr>
          <w:rFonts w:ascii="Times New Roman" w:hAnsi="Times New Roman"/>
          <w:sz w:val="16"/>
          <w:szCs w:val="16"/>
        </w:rPr>
        <w:t xml:space="preserve"> </w:t>
      </w:r>
      <w:r w:rsidRPr="002764CE">
        <w:rPr>
          <w:rFonts w:ascii="Times New Roman" w:hAnsi="Times New Roman"/>
          <w:i/>
          <w:sz w:val="16"/>
          <w:szCs w:val="16"/>
        </w:rPr>
        <w:t>See</w:t>
      </w:r>
      <w:r>
        <w:rPr>
          <w:rFonts w:ascii="Times New Roman" w:hAnsi="Times New Roman"/>
          <w:sz w:val="16"/>
          <w:szCs w:val="16"/>
        </w:rPr>
        <w:t xml:space="preserve"> Case Nos. 91026.A (construction company that performed work on a City-owned property for a non-profit foundation was not “doing business” with the City, as there was no contract for the improvements and no consideration was exchanged between the company and the foundation, or between the company and the City; thus the company was not subject to the contribution limitations); 11007.CF (company designated by a City board to “redevelop” a facility and receive City-appropriated funds was “seeking to do business” with the City by sending emails to City officials regarding the potential contract with the City, to which it would have been a party, and in which both the City and the company would pledge mutual obligations to each other, and thus was subject to the contribution limitations); and 15041.A (labor unions are not “doing business” with the City by virtue of their collective bargaining agreements). </w:t>
      </w:r>
      <w:r w:rsidRPr="00CA5910">
        <w:rPr>
          <w:rFonts w:ascii="Times New Roman" w:hAnsi="Times New Roman"/>
          <w:iCs/>
          <w:sz w:val="16"/>
          <w:szCs w:val="16"/>
        </w:rPr>
        <w:t xml:space="preserve">“To” is defined as “used as a function word to indicate movement or an action or condition suggestive of movement toward a place, person or thing reached…” “From” is defined as “used as a function word to indicate a physical movement or starting point in measuring or reckoning or in a statement of limits…” “With” is defined as “a function word to indicate a participant in an action, transaction, or arrangement…”  </w:t>
      </w:r>
      <w:r w:rsidRPr="00CA5910">
        <w:rPr>
          <w:rFonts w:ascii="Times New Roman" w:hAnsi="Times New Roman"/>
          <w:i/>
          <w:iCs/>
          <w:sz w:val="16"/>
          <w:szCs w:val="16"/>
        </w:rPr>
        <w:t>See</w:t>
      </w:r>
      <w:r w:rsidRPr="00CA5910">
        <w:rPr>
          <w:rFonts w:ascii="Times New Roman" w:hAnsi="Times New Roman"/>
          <w:iCs/>
          <w:sz w:val="16"/>
          <w:szCs w:val="16"/>
        </w:rPr>
        <w:t xml:space="preserve"> Random House Webster’s Unabridged Dictionary, 1998.  </w:t>
      </w:r>
      <w:r w:rsidRPr="00CA5910">
        <w:rPr>
          <w:rFonts w:ascii="Times New Roman" w:eastAsia="Times New Roman" w:hAnsi="Times New Roman"/>
          <w:sz w:val="16"/>
          <w:szCs w:val="16"/>
        </w:rPr>
        <w:t>“S</w:t>
      </w:r>
      <w:r w:rsidRPr="00CA5910">
        <w:rPr>
          <w:rFonts w:ascii="Times New Roman" w:hAnsi="Times New Roman"/>
          <w:sz w:val="16"/>
          <w:szCs w:val="16"/>
        </w:rPr>
        <w:t>ale” means “the transfer of property or title for a price”; “purchase” means “the act or an instance of buying</w:t>
      </w:r>
      <w:r>
        <w:rPr>
          <w:rFonts w:ascii="Times New Roman" w:hAnsi="Times New Roman"/>
          <w:sz w:val="16"/>
          <w:szCs w:val="16"/>
        </w:rPr>
        <w:t>.”</w:t>
      </w:r>
      <w:r w:rsidRPr="00CA5910">
        <w:rPr>
          <w:rFonts w:ascii="Times New Roman" w:hAnsi="Times New Roman"/>
          <w:sz w:val="16"/>
          <w:szCs w:val="16"/>
        </w:rPr>
        <w:t xml:space="preserve">  </w:t>
      </w:r>
      <w:r w:rsidRPr="00CA5910">
        <w:rPr>
          <w:rFonts w:ascii="Times New Roman" w:hAnsi="Times New Roman"/>
          <w:i/>
          <w:sz w:val="16"/>
          <w:szCs w:val="16"/>
        </w:rPr>
        <w:t>See</w:t>
      </w:r>
      <w:r w:rsidRPr="00CA5910">
        <w:rPr>
          <w:rFonts w:ascii="Times New Roman" w:hAnsi="Times New Roman"/>
          <w:sz w:val="16"/>
          <w:szCs w:val="16"/>
        </w:rPr>
        <w:t xml:space="preserve"> Black’s Law Dictionary, 8</w:t>
      </w:r>
      <w:r w:rsidRPr="00CA5910">
        <w:rPr>
          <w:rFonts w:ascii="Times New Roman" w:hAnsi="Times New Roman"/>
          <w:sz w:val="16"/>
          <w:szCs w:val="16"/>
          <w:vertAlign w:val="superscript"/>
        </w:rPr>
        <w:t>th</w:t>
      </w:r>
      <w:r w:rsidRPr="00CA5910">
        <w:rPr>
          <w:rFonts w:ascii="Times New Roman" w:hAnsi="Times New Roman"/>
          <w:sz w:val="16"/>
          <w:szCs w:val="16"/>
        </w:rPr>
        <w:t xml:space="preserve"> Ed.</w:t>
      </w:r>
    </w:p>
    <w:p w:rsidR="008E7161" w:rsidRPr="00FC2BC4" w:rsidRDefault="008E7161" w:rsidP="00FC2BC4">
      <w:pPr>
        <w:pStyle w:val="FootnoteText"/>
        <w:spacing w:after="0" w:line="240" w:lineRule="auto"/>
        <w:jc w:val="both"/>
        <w:rPr>
          <w:rFonts w:ascii="Times New Roman" w:hAnsi="Times New Roman"/>
          <w:sz w:val="16"/>
          <w:szCs w:val="16"/>
        </w:rPr>
      </w:pPr>
    </w:p>
  </w:footnote>
  <w:footnote w:id="15">
    <w:p w:rsidR="008E7161" w:rsidRDefault="008E7161" w:rsidP="00FC2BC4">
      <w:pPr>
        <w:pStyle w:val="FootnoteText"/>
        <w:spacing w:after="0" w:line="240" w:lineRule="auto"/>
        <w:jc w:val="both"/>
      </w:pPr>
      <w:r w:rsidRPr="00FC2BC4">
        <w:rPr>
          <w:rStyle w:val="FootnoteReference"/>
          <w:rFonts w:ascii="Times New Roman" w:hAnsi="Times New Roman"/>
          <w:sz w:val="16"/>
          <w:szCs w:val="16"/>
        </w:rPr>
        <w:footnoteRef/>
      </w:r>
      <w:r w:rsidRPr="00FC2BC4">
        <w:rPr>
          <w:rFonts w:ascii="Times New Roman" w:hAnsi="Times New Roman"/>
          <w:sz w:val="16"/>
          <w:szCs w:val="16"/>
        </w:rPr>
        <w:t xml:space="preserve"> The phrase “doing business” with the City occurs in several other provisions in the Ordinance:</w:t>
      </w:r>
      <w:r>
        <w:rPr>
          <w:rFonts w:ascii="Times New Roman" w:hAnsi="Times New Roman"/>
          <w:sz w:val="16"/>
          <w:szCs w:val="16"/>
        </w:rPr>
        <w:t xml:space="preserve"> (i) </w:t>
      </w:r>
      <w:r w:rsidRPr="00FC2BC4">
        <w:rPr>
          <w:rFonts w:ascii="Times New Roman" w:hAnsi="Times New Roman"/>
          <w:sz w:val="16"/>
          <w:szCs w:val="16"/>
        </w:rPr>
        <w:t>in</w:t>
      </w:r>
      <w:r>
        <w:rPr>
          <w:rFonts w:ascii="Times New Roman" w:hAnsi="Times New Roman"/>
          <w:sz w:val="16"/>
          <w:szCs w:val="16"/>
        </w:rPr>
        <w:t xml:space="preserve"> </w:t>
      </w:r>
      <w:r w:rsidRPr="00FC2BC4">
        <w:rPr>
          <w:rFonts w:ascii="Times New Roman" w:hAnsi="Times New Roman"/>
          <w:sz w:val="16"/>
          <w:szCs w:val="16"/>
        </w:rPr>
        <w:t>§2-156-111(a), entitled “Prohibited Conduct,” which prohibits City employees, officials, their spouses or domestic partners, or businesses in which they have a financial interest, from applying for, soliciting, or receiving loans from persons doing business with the City (but allows for market-rate bank loans); (ii) in §2-156-140(b), entitled “Solicitation or acceptance of political contributions and memberships on political fundraising committees,” which prohibits City employees from knowingly soliciting or accepting political contributions from a person doing business with the City, but allows a candidate to do so for his or her own candidacy; and (iii) in §2-156-160(a)(2) and (12</w:t>
      </w:r>
      <w:r>
        <w:rPr>
          <w:rFonts w:ascii="Times New Roman" w:hAnsi="Times New Roman"/>
          <w:sz w:val="16"/>
          <w:szCs w:val="16"/>
        </w:rPr>
        <w:t>), entitled “Content of Statements</w:t>
      </w:r>
      <w:r w:rsidRPr="00FC2BC4">
        <w:rPr>
          <w:rFonts w:ascii="Times New Roman" w:hAnsi="Times New Roman"/>
          <w:sz w:val="16"/>
          <w:szCs w:val="16"/>
        </w:rPr>
        <w:t>,</w:t>
      </w:r>
      <w:r>
        <w:rPr>
          <w:rFonts w:ascii="Times New Roman" w:hAnsi="Times New Roman"/>
          <w:sz w:val="16"/>
          <w:szCs w:val="16"/>
        </w:rPr>
        <w:t>”</w:t>
      </w:r>
      <w:r w:rsidRPr="00FC2BC4">
        <w:rPr>
          <w:rFonts w:ascii="Times New Roman" w:hAnsi="Times New Roman"/>
          <w:sz w:val="16"/>
          <w:szCs w:val="16"/>
        </w:rPr>
        <w:t xml:space="preserve"> which require filers of annual Statements of Financial Interests to disclose compensation received from or ownership interests in persons doing business with the City or with named sister agencies.  We note that our opinion in this case will help clarify </w:t>
      </w:r>
      <w:r>
        <w:rPr>
          <w:rFonts w:ascii="Times New Roman" w:hAnsi="Times New Roman"/>
          <w:sz w:val="16"/>
          <w:szCs w:val="16"/>
        </w:rPr>
        <w:t>our jurisprudence as to</w:t>
      </w:r>
      <w:r w:rsidRPr="00FC2BC4">
        <w:rPr>
          <w:rFonts w:ascii="Times New Roman" w:hAnsi="Times New Roman"/>
          <w:sz w:val="16"/>
          <w:szCs w:val="16"/>
        </w:rPr>
        <w:t xml:space="preserve"> those other Ordinance provisions as well.</w:t>
      </w:r>
      <w:r>
        <w:t xml:space="preserve">   </w:t>
      </w:r>
    </w:p>
  </w:footnote>
  <w:footnote w:id="16">
    <w:p w:rsidR="008E7161" w:rsidRDefault="008E7161" w:rsidP="00A27715">
      <w:pPr>
        <w:pStyle w:val="FootnoteText"/>
        <w:spacing w:after="0" w:line="240" w:lineRule="auto"/>
        <w:rPr>
          <w:rFonts w:ascii="Times New Roman" w:hAnsi="Times New Roman"/>
          <w:sz w:val="16"/>
          <w:szCs w:val="16"/>
        </w:rPr>
      </w:pPr>
    </w:p>
    <w:p w:rsidR="008E7161" w:rsidRDefault="008E7161" w:rsidP="00A27715">
      <w:pPr>
        <w:pStyle w:val="FootnoteText"/>
        <w:spacing w:after="0" w:line="240" w:lineRule="auto"/>
        <w:rPr>
          <w:rFonts w:ascii="Times New Roman" w:hAnsi="Times New Roman"/>
          <w:sz w:val="16"/>
          <w:szCs w:val="16"/>
        </w:rPr>
      </w:pPr>
      <w:r w:rsidRPr="00A27715">
        <w:rPr>
          <w:rStyle w:val="FootnoteReference"/>
          <w:rFonts w:ascii="Times New Roman" w:hAnsi="Times New Roman"/>
          <w:sz w:val="16"/>
          <w:szCs w:val="16"/>
        </w:rPr>
        <w:footnoteRef/>
      </w:r>
      <w:r w:rsidRPr="00A27715">
        <w:rPr>
          <w:rFonts w:ascii="Times New Roman" w:hAnsi="Times New Roman"/>
          <w:sz w:val="16"/>
          <w:szCs w:val="16"/>
        </w:rPr>
        <w:t xml:space="preserve"> </w:t>
      </w:r>
      <w:r w:rsidRPr="00F77395">
        <w:rPr>
          <w:rFonts w:ascii="Times New Roman" w:hAnsi="Times New Roman"/>
          <w:i/>
          <w:sz w:val="16"/>
          <w:szCs w:val="16"/>
        </w:rPr>
        <w:t>See</w:t>
      </w:r>
      <w:r>
        <w:rPr>
          <w:rFonts w:ascii="Times New Roman" w:hAnsi="Times New Roman"/>
          <w:sz w:val="16"/>
          <w:szCs w:val="16"/>
        </w:rPr>
        <w:t xml:space="preserve"> Case Nos. 90026.I; 93025.A; and 94014.A, all available on our website.</w:t>
      </w:r>
    </w:p>
    <w:p w:rsidR="008E7161" w:rsidRPr="00A27715" w:rsidRDefault="008E7161" w:rsidP="00A27715">
      <w:pPr>
        <w:pStyle w:val="FootnoteText"/>
        <w:spacing w:after="0" w:line="240" w:lineRule="auto"/>
        <w:rPr>
          <w:rFonts w:ascii="Times New Roman" w:hAnsi="Times New Roman"/>
          <w:sz w:val="16"/>
          <w:szCs w:val="16"/>
        </w:rPr>
      </w:pPr>
    </w:p>
  </w:footnote>
  <w:footnote w:id="17">
    <w:p w:rsidR="008E7161" w:rsidRDefault="008E7161" w:rsidP="002B6188">
      <w:pPr>
        <w:pStyle w:val="FootnoteText"/>
        <w:spacing w:after="0" w:line="240" w:lineRule="auto"/>
        <w:jc w:val="both"/>
        <w:rPr>
          <w:rFonts w:ascii="Times New Roman" w:hAnsi="Times New Roman"/>
          <w:sz w:val="16"/>
          <w:szCs w:val="16"/>
        </w:rPr>
      </w:pPr>
      <w:r w:rsidRPr="003C0C39">
        <w:rPr>
          <w:rStyle w:val="FootnoteReference"/>
          <w:rFonts w:ascii="Times New Roman" w:hAnsi="Times New Roman"/>
          <w:sz w:val="16"/>
          <w:szCs w:val="16"/>
        </w:rPr>
        <w:footnoteRef/>
      </w:r>
      <w:r w:rsidRPr="003C0C39">
        <w:rPr>
          <w:rFonts w:ascii="Times New Roman" w:hAnsi="Times New Roman"/>
          <w:sz w:val="16"/>
          <w:szCs w:val="16"/>
        </w:rPr>
        <w:t xml:space="preserve"> </w:t>
      </w:r>
      <w:r>
        <w:rPr>
          <w:rFonts w:ascii="Times New Roman" w:hAnsi="Times New Roman"/>
          <w:sz w:val="16"/>
          <w:szCs w:val="16"/>
        </w:rPr>
        <w:t>A</w:t>
      </w:r>
      <w:r w:rsidRPr="003C0C39">
        <w:rPr>
          <w:rFonts w:ascii="Times New Roman" w:hAnsi="Times New Roman"/>
          <w:sz w:val="16"/>
          <w:szCs w:val="16"/>
        </w:rPr>
        <w:t xml:space="preserve">s we note above, </w:t>
      </w:r>
      <w:r>
        <w:rPr>
          <w:rFonts w:ascii="Times New Roman" w:hAnsi="Times New Roman"/>
          <w:sz w:val="16"/>
          <w:szCs w:val="16"/>
        </w:rPr>
        <w:t>the Company’s obligations</w:t>
      </w:r>
      <w:r w:rsidRPr="003C0C39">
        <w:rPr>
          <w:rFonts w:ascii="Times New Roman" w:hAnsi="Times New Roman"/>
          <w:sz w:val="16"/>
          <w:szCs w:val="16"/>
        </w:rPr>
        <w:t xml:space="preserve">, we assume, </w:t>
      </w:r>
      <w:r>
        <w:rPr>
          <w:rFonts w:ascii="Times New Roman" w:hAnsi="Times New Roman"/>
          <w:sz w:val="16"/>
          <w:szCs w:val="16"/>
        </w:rPr>
        <w:t xml:space="preserve">are </w:t>
      </w:r>
      <w:r w:rsidRPr="003C0C39">
        <w:rPr>
          <w:rFonts w:ascii="Times New Roman" w:hAnsi="Times New Roman"/>
          <w:sz w:val="16"/>
          <w:szCs w:val="16"/>
        </w:rPr>
        <w:t xml:space="preserve">set forth in any number of talent agency contracts between the Company and the Producers, </w:t>
      </w:r>
      <w:r>
        <w:rPr>
          <w:rFonts w:ascii="Times New Roman" w:hAnsi="Times New Roman"/>
          <w:sz w:val="16"/>
          <w:szCs w:val="16"/>
        </w:rPr>
        <w:t xml:space="preserve">required by California law, </w:t>
      </w:r>
      <w:r w:rsidRPr="003C0C39">
        <w:rPr>
          <w:rFonts w:ascii="Times New Roman" w:hAnsi="Times New Roman"/>
          <w:sz w:val="16"/>
          <w:szCs w:val="16"/>
        </w:rPr>
        <w:t>which would also establish that the Company owed the Producers, its clients, a fiduciary duty</w:t>
      </w:r>
      <w:r>
        <w:rPr>
          <w:rFonts w:ascii="Times New Roman" w:hAnsi="Times New Roman"/>
          <w:sz w:val="16"/>
          <w:szCs w:val="16"/>
        </w:rPr>
        <w:t xml:space="preserve">. </w:t>
      </w:r>
      <w:r w:rsidRPr="002B6188">
        <w:rPr>
          <w:rFonts w:ascii="Times New Roman" w:hAnsi="Times New Roman"/>
          <w:i/>
          <w:sz w:val="16"/>
          <w:szCs w:val="16"/>
        </w:rPr>
        <w:t>See</w:t>
      </w:r>
      <w:r>
        <w:rPr>
          <w:rFonts w:ascii="Times New Roman" w:hAnsi="Times New Roman"/>
          <w:sz w:val="16"/>
          <w:szCs w:val="16"/>
        </w:rPr>
        <w:t xml:space="preserve"> </w:t>
      </w:r>
      <w:r w:rsidRPr="00F361F3">
        <w:rPr>
          <w:rFonts w:ascii="Times New Roman" w:hAnsi="Times New Roman"/>
          <w:sz w:val="16"/>
          <w:szCs w:val="16"/>
        </w:rPr>
        <w:t>Restatement (Third) of Agency</w:t>
      </w:r>
      <w:r>
        <w:rPr>
          <w:rFonts w:ascii="Times New Roman" w:hAnsi="Times New Roman"/>
          <w:sz w:val="16"/>
          <w:szCs w:val="16"/>
        </w:rPr>
        <w:t>,</w:t>
      </w:r>
      <w:r w:rsidRPr="00F361F3">
        <w:rPr>
          <w:rFonts w:ascii="Times New Roman" w:hAnsi="Times New Roman"/>
          <w:sz w:val="16"/>
          <w:szCs w:val="16"/>
        </w:rPr>
        <w:t xml:space="preserve"> American Law Institute (2006) (“Restatement of Agency”)</w:t>
      </w:r>
      <w:r>
        <w:rPr>
          <w:rFonts w:ascii="Times New Roman" w:hAnsi="Times New Roman"/>
          <w:sz w:val="16"/>
          <w:szCs w:val="16"/>
        </w:rPr>
        <w:t>,</w:t>
      </w:r>
      <w:r w:rsidRPr="00F361F3">
        <w:rPr>
          <w:rFonts w:ascii="Times New Roman" w:hAnsi="Times New Roman"/>
          <w:sz w:val="16"/>
          <w:szCs w:val="16"/>
        </w:rPr>
        <w:t xml:space="preserve"> §§1.01, 8.01; </w:t>
      </w:r>
      <w:r w:rsidRPr="00F361F3">
        <w:rPr>
          <w:rFonts w:ascii="Times New Roman" w:hAnsi="Times New Roman"/>
          <w:i/>
          <w:sz w:val="16"/>
          <w:szCs w:val="16"/>
        </w:rPr>
        <w:t>and see</w:t>
      </w:r>
      <w:r>
        <w:rPr>
          <w:rFonts w:ascii="Times New Roman" w:hAnsi="Times New Roman"/>
          <w:i/>
          <w:sz w:val="16"/>
          <w:szCs w:val="16"/>
        </w:rPr>
        <w:t xml:space="preserve"> also</w:t>
      </w:r>
      <w:r w:rsidRPr="00F361F3">
        <w:rPr>
          <w:rFonts w:ascii="Times New Roman" w:hAnsi="Times New Roman"/>
          <w:sz w:val="16"/>
          <w:szCs w:val="16"/>
        </w:rPr>
        <w:t xml:space="preserve"> </w:t>
      </w:r>
      <w:r w:rsidRPr="00F361F3">
        <w:rPr>
          <w:rFonts w:ascii="Times New Roman" w:hAnsi="Times New Roman"/>
          <w:i/>
          <w:sz w:val="16"/>
          <w:szCs w:val="16"/>
        </w:rPr>
        <w:t>Johnson et al. v. Priceline.com, Inc.</w:t>
      </w:r>
      <w:r w:rsidRPr="00F361F3">
        <w:rPr>
          <w:rFonts w:ascii="Times New Roman" w:hAnsi="Times New Roman"/>
          <w:sz w:val="16"/>
          <w:szCs w:val="16"/>
        </w:rPr>
        <w:t>, 711 F.3d 271 (2</w:t>
      </w:r>
      <w:r w:rsidRPr="00F361F3">
        <w:rPr>
          <w:rFonts w:ascii="Times New Roman" w:hAnsi="Times New Roman"/>
          <w:sz w:val="16"/>
          <w:szCs w:val="16"/>
          <w:vertAlign w:val="superscript"/>
        </w:rPr>
        <w:t>nd</w:t>
      </w:r>
      <w:r w:rsidRPr="00F361F3">
        <w:rPr>
          <w:rFonts w:ascii="Times New Roman" w:hAnsi="Times New Roman"/>
          <w:sz w:val="16"/>
          <w:szCs w:val="16"/>
        </w:rPr>
        <w:t xml:space="preserve"> Cir. 2013) (agen</w:t>
      </w:r>
      <w:r>
        <w:rPr>
          <w:rFonts w:ascii="Times New Roman" w:hAnsi="Times New Roman"/>
          <w:sz w:val="16"/>
          <w:szCs w:val="16"/>
        </w:rPr>
        <w:t>t</w:t>
      </w:r>
      <w:r w:rsidRPr="00F361F3">
        <w:rPr>
          <w:rFonts w:ascii="Times New Roman" w:hAnsi="Times New Roman"/>
          <w:sz w:val="16"/>
          <w:szCs w:val="16"/>
        </w:rPr>
        <w:t xml:space="preserve"> as fiduciary</w:t>
      </w:r>
      <w:r>
        <w:rPr>
          <w:rFonts w:ascii="Times New Roman" w:hAnsi="Times New Roman"/>
          <w:sz w:val="16"/>
          <w:szCs w:val="16"/>
        </w:rPr>
        <w:t>).</w:t>
      </w:r>
    </w:p>
    <w:p w:rsidR="008E7161" w:rsidRPr="003C0C39" w:rsidRDefault="008E7161" w:rsidP="003C0C39">
      <w:pPr>
        <w:pStyle w:val="FootnoteText"/>
        <w:spacing w:after="0" w:line="240" w:lineRule="auto"/>
        <w:rPr>
          <w:rFonts w:ascii="Times New Roman" w:hAnsi="Times New Roman"/>
          <w:sz w:val="16"/>
          <w:szCs w:val="16"/>
        </w:rPr>
      </w:pPr>
    </w:p>
  </w:footnote>
  <w:footnote w:id="18">
    <w:p w:rsidR="008E7161" w:rsidRDefault="008E7161" w:rsidP="007E481E">
      <w:pPr>
        <w:pStyle w:val="NoSpacing"/>
        <w:jc w:val="both"/>
        <w:rPr>
          <w:rFonts w:ascii="Times New Roman" w:hAnsi="Times New Roman"/>
          <w:sz w:val="16"/>
          <w:szCs w:val="16"/>
        </w:rPr>
      </w:pPr>
      <w:r w:rsidRPr="007E481E">
        <w:rPr>
          <w:rStyle w:val="FootnoteReference"/>
          <w:rFonts w:ascii="Times New Roman" w:hAnsi="Times New Roman"/>
          <w:sz w:val="16"/>
          <w:szCs w:val="16"/>
        </w:rPr>
        <w:footnoteRef/>
      </w:r>
      <w:r>
        <w:rPr>
          <w:rFonts w:ascii="Times New Roman" w:hAnsi="Times New Roman"/>
          <w:i/>
          <w:sz w:val="16"/>
          <w:szCs w:val="16"/>
        </w:rPr>
        <w:t xml:space="preserve"> </w:t>
      </w:r>
      <w:r w:rsidRPr="007E481E">
        <w:rPr>
          <w:rFonts w:ascii="Times New Roman" w:hAnsi="Times New Roman"/>
          <w:i/>
          <w:sz w:val="16"/>
          <w:szCs w:val="16"/>
        </w:rPr>
        <w:t>See</w:t>
      </w:r>
      <w:r w:rsidRPr="007E481E">
        <w:rPr>
          <w:rFonts w:ascii="Times New Roman" w:hAnsi="Times New Roman"/>
          <w:sz w:val="16"/>
          <w:szCs w:val="16"/>
        </w:rPr>
        <w:t xml:space="preserve"> </w:t>
      </w:r>
      <w:hyperlink r:id="rId4" w:history="1">
        <w:r w:rsidRPr="007E481E">
          <w:rPr>
            <w:rStyle w:val="Hyperlink"/>
            <w:rFonts w:ascii="Times New Roman" w:hAnsi="Times New Roman"/>
            <w:sz w:val="16"/>
            <w:szCs w:val="16"/>
          </w:rPr>
          <w:t>http://www.cityofchicago.org/content/dam/city/depts/doit/general/contractor_reports/2012/02_February2012.pdf</w:t>
        </w:r>
      </w:hyperlink>
      <w:r>
        <w:rPr>
          <w:rFonts w:ascii="Times New Roman" w:hAnsi="Times New Roman"/>
          <w:sz w:val="16"/>
          <w:szCs w:val="16"/>
        </w:rPr>
        <w:t xml:space="preserve">. </w:t>
      </w:r>
      <w:r w:rsidRPr="007E481E">
        <w:rPr>
          <w:rFonts w:ascii="Times New Roman" w:hAnsi="Times New Roman"/>
          <w:sz w:val="16"/>
          <w:szCs w:val="16"/>
        </w:rPr>
        <w:t xml:space="preserve">The Company is mentioned in this database, </w:t>
      </w:r>
      <w:r>
        <w:rPr>
          <w:rFonts w:ascii="Times New Roman" w:hAnsi="Times New Roman"/>
          <w:sz w:val="16"/>
          <w:szCs w:val="16"/>
        </w:rPr>
        <w:t>but only</w:t>
      </w:r>
      <w:r w:rsidRPr="007E481E">
        <w:rPr>
          <w:rFonts w:ascii="Times New Roman" w:hAnsi="Times New Roman"/>
          <w:sz w:val="16"/>
          <w:szCs w:val="16"/>
        </w:rPr>
        <w:t xml:space="preserve"> as being in a “c/o” relationship with each of the six Producers. </w:t>
      </w:r>
      <w:r>
        <w:rPr>
          <w:rFonts w:ascii="Times New Roman" w:hAnsi="Times New Roman"/>
          <w:sz w:val="16"/>
          <w:szCs w:val="16"/>
        </w:rPr>
        <w:t>But</w:t>
      </w:r>
      <w:r w:rsidRPr="007E481E">
        <w:rPr>
          <w:rFonts w:ascii="Times New Roman" w:hAnsi="Times New Roman"/>
          <w:sz w:val="16"/>
          <w:szCs w:val="16"/>
        </w:rPr>
        <w:t>, c/o is simply an abbreviation for “care of” (</w:t>
      </w:r>
      <w:r w:rsidRPr="007E481E">
        <w:rPr>
          <w:rFonts w:ascii="Times New Roman" w:hAnsi="Times New Roman"/>
          <w:i/>
          <w:sz w:val="16"/>
          <w:szCs w:val="16"/>
        </w:rPr>
        <w:t>See</w:t>
      </w:r>
      <w:r w:rsidRPr="007E481E">
        <w:rPr>
          <w:rFonts w:ascii="Times New Roman" w:hAnsi="Times New Roman"/>
          <w:sz w:val="16"/>
          <w:szCs w:val="16"/>
        </w:rPr>
        <w:t xml:space="preserve"> Black’s Law Dictionary, 8</w:t>
      </w:r>
      <w:r w:rsidRPr="007E481E">
        <w:rPr>
          <w:rFonts w:ascii="Times New Roman" w:hAnsi="Times New Roman"/>
          <w:sz w:val="16"/>
          <w:szCs w:val="16"/>
          <w:vertAlign w:val="superscript"/>
        </w:rPr>
        <w:t>th</w:t>
      </w:r>
      <w:r w:rsidRPr="007E481E">
        <w:rPr>
          <w:rFonts w:ascii="Times New Roman" w:hAnsi="Times New Roman"/>
          <w:sz w:val="16"/>
          <w:szCs w:val="16"/>
        </w:rPr>
        <w:t xml:space="preserve"> ed., 2004). </w:t>
      </w:r>
      <w:r>
        <w:rPr>
          <w:rFonts w:ascii="Times New Roman" w:hAnsi="Times New Roman"/>
          <w:sz w:val="16"/>
          <w:szCs w:val="16"/>
        </w:rPr>
        <w:t>This notation</w:t>
      </w:r>
      <w:r w:rsidRPr="007E481E">
        <w:rPr>
          <w:rFonts w:ascii="Times New Roman" w:hAnsi="Times New Roman"/>
          <w:sz w:val="16"/>
          <w:szCs w:val="16"/>
        </w:rPr>
        <w:t xml:space="preserve"> does not indicate a contractual relationship with the City, but only a payment address.  That is why, for example, the signature line on each Agreement designates the Pro</w:t>
      </w:r>
      <w:r>
        <w:rPr>
          <w:rFonts w:ascii="Times New Roman" w:hAnsi="Times New Roman"/>
          <w:sz w:val="16"/>
          <w:szCs w:val="16"/>
        </w:rPr>
        <w:t>duc</w:t>
      </w:r>
      <w:r w:rsidRPr="007E481E">
        <w:rPr>
          <w:rFonts w:ascii="Times New Roman" w:hAnsi="Times New Roman"/>
          <w:sz w:val="16"/>
          <w:szCs w:val="16"/>
        </w:rPr>
        <w:t xml:space="preserve">ers’ names (even though the Board cannot </w:t>
      </w:r>
      <w:r>
        <w:rPr>
          <w:rFonts w:ascii="Times New Roman" w:hAnsi="Times New Roman"/>
          <w:sz w:val="16"/>
          <w:szCs w:val="16"/>
        </w:rPr>
        <w:t>read</w:t>
      </w:r>
      <w:r w:rsidRPr="007E481E">
        <w:rPr>
          <w:rFonts w:ascii="Times New Roman" w:hAnsi="Times New Roman"/>
          <w:sz w:val="16"/>
          <w:szCs w:val="16"/>
        </w:rPr>
        <w:t xml:space="preserve"> the actual names of the individuals signing in the Producer lines)</w:t>
      </w:r>
      <w:r>
        <w:rPr>
          <w:rFonts w:ascii="Times New Roman" w:hAnsi="Times New Roman"/>
          <w:sz w:val="16"/>
          <w:szCs w:val="16"/>
        </w:rPr>
        <w:t>, not the Company</w:t>
      </w:r>
      <w:r w:rsidRPr="007E481E">
        <w:rPr>
          <w:rFonts w:ascii="Times New Roman" w:hAnsi="Times New Roman"/>
          <w:sz w:val="16"/>
          <w:szCs w:val="16"/>
        </w:rPr>
        <w:t>.</w:t>
      </w:r>
    </w:p>
    <w:p w:rsidR="008E7161" w:rsidRDefault="008E7161" w:rsidP="007E481E">
      <w:pPr>
        <w:pStyle w:val="NoSpacing"/>
        <w:jc w:val="both"/>
        <w:rPr>
          <w:rFonts w:ascii="Times New Roman" w:hAnsi="Times New Roman"/>
          <w:sz w:val="16"/>
          <w:szCs w:val="16"/>
        </w:rPr>
      </w:pPr>
    </w:p>
    <w:p w:rsidR="008E7161" w:rsidRDefault="008E7161" w:rsidP="007E481E">
      <w:pPr>
        <w:pStyle w:val="NoSpacing"/>
        <w:jc w:val="both"/>
        <w:rPr>
          <w:rFonts w:ascii="Times New Roman" w:hAnsi="Times New Roman"/>
          <w:sz w:val="16"/>
          <w:szCs w:val="16"/>
        </w:rPr>
      </w:pPr>
      <w:r>
        <w:rPr>
          <w:rFonts w:ascii="Times New Roman" w:hAnsi="Times New Roman"/>
          <w:sz w:val="16"/>
          <w:szCs w:val="16"/>
        </w:rPr>
        <w:t>Moreover, a</w:t>
      </w:r>
      <w:r w:rsidRPr="00026E17">
        <w:rPr>
          <w:rFonts w:ascii="Times New Roman" w:hAnsi="Times New Roman"/>
          <w:sz w:val="16"/>
          <w:szCs w:val="16"/>
        </w:rPr>
        <w:t xml:space="preserve">s to the Vouchers in all </w:t>
      </w:r>
      <w:r>
        <w:rPr>
          <w:rFonts w:ascii="Times New Roman" w:hAnsi="Times New Roman"/>
          <w:sz w:val="16"/>
          <w:szCs w:val="16"/>
        </w:rPr>
        <w:t xml:space="preserve">six (6) </w:t>
      </w:r>
      <w:r w:rsidRPr="00026E17">
        <w:rPr>
          <w:rFonts w:ascii="Times New Roman" w:hAnsi="Times New Roman"/>
          <w:sz w:val="16"/>
          <w:szCs w:val="16"/>
        </w:rPr>
        <w:t xml:space="preserve">transactions: these documents were printed on forms issued by the City Comptroller. </w:t>
      </w:r>
      <w:r w:rsidR="006D5DB4">
        <w:rPr>
          <w:rFonts w:ascii="Times New Roman" w:hAnsi="Times New Roman"/>
          <w:sz w:val="16"/>
          <w:szCs w:val="16"/>
        </w:rPr>
        <w:t>[A]</w:t>
      </w:r>
      <w:r w:rsidR="00150A2E">
        <w:rPr>
          <w:rFonts w:ascii="Times New Roman" w:hAnsi="Times New Roman"/>
          <w:sz w:val="16"/>
          <w:szCs w:val="16"/>
        </w:rPr>
        <w:t xml:space="preserve">              </w:t>
      </w:r>
      <w:r w:rsidRPr="00026E17">
        <w:rPr>
          <w:rFonts w:ascii="Times New Roman" w:hAnsi="Times New Roman"/>
          <w:sz w:val="16"/>
          <w:szCs w:val="16"/>
        </w:rPr>
        <w:t xml:space="preserve"> generated them as internal documentation to justify and record payment to the Company by the City of each deposit, pursuant to ¶10(a) of the Agreements. The City paid its remittance to the Company, as the Producers’ agent. These Vouchers do not form part of the</w:t>
      </w:r>
      <w:r>
        <w:rPr>
          <w:rFonts w:ascii="Times New Roman" w:hAnsi="Times New Roman"/>
          <w:sz w:val="16"/>
          <w:szCs w:val="16"/>
        </w:rPr>
        <w:t>se</w:t>
      </w:r>
      <w:r w:rsidRPr="00026E17">
        <w:rPr>
          <w:rFonts w:ascii="Times New Roman" w:hAnsi="Times New Roman"/>
          <w:sz w:val="16"/>
          <w:szCs w:val="16"/>
        </w:rPr>
        <w:t xml:space="preserve"> Agreements; rather, they evidence the fact that the City will (or did) carry out its contractual obligation to pay deposits to the Producers’</w:t>
      </w:r>
      <w:r>
        <w:rPr>
          <w:rFonts w:ascii="Times New Roman" w:hAnsi="Times New Roman"/>
          <w:sz w:val="16"/>
          <w:szCs w:val="16"/>
        </w:rPr>
        <w:t xml:space="preserve"> </w:t>
      </w:r>
      <w:r w:rsidRPr="00026E17">
        <w:rPr>
          <w:rFonts w:ascii="Times New Roman" w:hAnsi="Times New Roman"/>
          <w:sz w:val="16"/>
          <w:szCs w:val="16"/>
        </w:rPr>
        <w:t xml:space="preserve">agent. A voucher is “confirmation of the payment or discharge of a debt; a receipt,” or “a written or printed authorization to disburse money.” Although the Company is named as remittee in each Voucher, properly reflecting a provision in each contract that the Company be the person to whom the deposits were remitted, these Vouchers are not agreements, and did not create any contract between the Company and </w:t>
      </w:r>
      <w:r w:rsidR="00150A2E">
        <w:rPr>
          <w:rFonts w:ascii="Times New Roman" w:hAnsi="Times New Roman"/>
          <w:sz w:val="16"/>
          <w:szCs w:val="16"/>
        </w:rPr>
        <w:t xml:space="preserve">[A]        </w:t>
      </w:r>
      <w:r w:rsidRPr="00026E17">
        <w:rPr>
          <w:rFonts w:ascii="Times New Roman" w:hAnsi="Times New Roman"/>
          <w:sz w:val="16"/>
          <w:szCs w:val="16"/>
        </w:rPr>
        <w:t xml:space="preserve">. </w:t>
      </w:r>
      <w:r w:rsidRPr="00026E17">
        <w:rPr>
          <w:rFonts w:ascii="Times New Roman" w:hAnsi="Times New Roman"/>
          <w:i/>
          <w:sz w:val="16"/>
          <w:szCs w:val="16"/>
        </w:rPr>
        <w:t>See</w:t>
      </w:r>
      <w:r w:rsidRPr="00026E17">
        <w:rPr>
          <w:rFonts w:ascii="Times New Roman" w:hAnsi="Times New Roman"/>
          <w:sz w:val="16"/>
          <w:szCs w:val="16"/>
        </w:rPr>
        <w:t xml:space="preserve"> Black’s Law Dictionary; </w:t>
      </w:r>
      <w:r>
        <w:rPr>
          <w:rFonts w:ascii="Times New Roman" w:hAnsi="Times New Roman"/>
          <w:sz w:val="16"/>
          <w:szCs w:val="16"/>
        </w:rPr>
        <w:t>and</w:t>
      </w:r>
    </w:p>
    <w:p w:rsidR="008E7161" w:rsidRPr="007E481E" w:rsidRDefault="00C86944" w:rsidP="007E481E">
      <w:pPr>
        <w:pStyle w:val="NoSpacing"/>
        <w:jc w:val="both"/>
        <w:rPr>
          <w:rFonts w:ascii="Times New Roman" w:hAnsi="Times New Roman"/>
          <w:sz w:val="16"/>
          <w:szCs w:val="16"/>
        </w:rPr>
      </w:pPr>
      <w:hyperlink r:id="rId5" w:anchor="ixzz42z26AltT" w:history="1">
        <w:r w:rsidR="008E7161" w:rsidRPr="00026E17">
          <w:rPr>
            <w:rFonts w:ascii="Times New Roman" w:hAnsi="Times New Roman"/>
            <w:color w:val="003399"/>
            <w:sz w:val="16"/>
            <w:szCs w:val="16"/>
          </w:rPr>
          <w:t>http://www.businessdictionary.com/definition/voucher.html#ixzz42z26AltT</w:t>
        </w:r>
      </w:hyperlink>
      <w:r w:rsidR="008E7161">
        <w:rPr>
          <w:rFonts w:ascii="Times New Roman" w:hAnsi="Times New Roman"/>
          <w:sz w:val="16"/>
          <w:szCs w:val="16"/>
        </w:rPr>
        <w:t>.</w:t>
      </w:r>
    </w:p>
    <w:p w:rsidR="008E7161" w:rsidRDefault="008E7161" w:rsidP="007E481E">
      <w:pPr>
        <w:pStyle w:val="FootnoteText"/>
        <w:spacing w:after="0" w:line="240" w:lineRule="auto"/>
      </w:pPr>
    </w:p>
  </w:footnote>
  <w:footnote w:id="19">
    <w:p w:rsidR="008E7161" w:rsidRDefault="008E7161" w:rsidP="00755DD0">
      <w:pPr>
        <w:pStyle w:val="NoSpacing"/>
        <w:jc w:val="both"/>
        <w:rPr>
          <w:rFonts w:ascii="Times New Roman" w:hAnsi="Times New Roman"/>
          <w:sz w:val="16"/>
          <w:szCs w:val="16"/>
        </w:rPr>
      </w:pPr>
      <w:r w:rsidRPr="00CB409A">
        <w:rPr>
          <w:rStyle w:val="FootnoteReference"/>
          <w:rFonts w:ascii="Times New Roman" w:hAnsi="Times New Roman"/>
          <w:sz w:val="16"/>
          <w:szCs w:val="16"/>
        </w:rPr>
        <w:footnoteRef/>
      </w:r>
      <w:r>
        <w:rPr>
          <w:rFonts w:ascii="Times New Roman" w:hAnsi="Times New Roman"/>
          <w:sz w:val="16"/>
          <w:szCs w:val="16"/>
        </w:rPr>
        <w:t xml:space="preserve"> </w:t>
      </w:r>
      <w:r w:rsidRPr="00CB409A">
        <w:rPr>
          <w:rFonts w:ascii="Times New Roman" w:hAnsi="Times New Roman"/>
          <w:sz w:val="16"/>
          <w:szCs w:val="16"/>
        </w:rPr>
        <w:t>Restatement (Second) of Contracts, §1, American Law Institute (1981)</w:t>
      </w:r>
      <w:r>
        <w:rPr>
          <w:rFonts w:ascii="Times New Roman" w:hAnsi="Times New Roman"/>
          <w:sz w:val="16"/>
          <w:szCs w:val="16"/>
        </w:rPr>
        <w:t xml:space="preserve"> </w:t>
      </w:r>
      <w:r w:rsidRPr="00CB409A">
        <w:rPr>
          <w:rFonts w:ascii="Times New Roman" w:hAnsi="Times New Roman"/>
          <w:sz w:val="16"/>
          <w:szCs w:val="16"/>
        </w:rPr>
        <w:t>found at</w:t>
      </w:r>
    </w:p>
    <w:p w:rsidR="008E7161" w:rsidRPr="00CB409A" w:rsidRDefault="00C86944" w:rsidP="00755DD0">
      <w:pPr>
        <w:pStyle w:val="NoSpacing"/>
        <w:jc w:val="both"/>
        <w:rPr>
          <w:rFonts w:ascii="Times New Roman" w:hAnsi="Times New Roman"/>
          <w:sz w:val="16"/>
          <w:szCs w:val="16"/>
        </w:rPr>
      </w:pPr>
      <w:hyperlink r:id="rId6" w:history="1">
        <w:r w:rsidR="008E7161" w:rsidRPr="00CB409A">
          <w:rPr>
            <w:rStyle w:val="Hyperlink"/>
            <w:rFonts w:ascii="Times New Roman" w:hAnsi="Times New Roman"/>
            <w:sz w:val="16"/>
            <w:szCs w:val="16"/>
          </w:rPr>
          <w:t>http://www.lexinter.net/LOTWVers4/restatement_(second)_of_contracts.htm</w:t>
        </w:r>
      </w:hyperlink>
      <w:r w:rsidR="008E7161" w:rsidRPr="00CB409A">
        <w:rPr>
          <w:rFonts w:ascii="Times New Roman" w:hAnsi="Times New Roman"/>
          <w:sz w:val="16"/>
          <w:szCs w:val="16"/>
        </w:rPr>
        <w:t xml:space="preserve"> </w:t>
      </w:r>
    </w:p>
    <w:p w:rsidR="008E7161" w:rsidRPr="00CB409A" w:rsidRDefault="008E7161" w:rsidP="00755DD0">
      <w:pPr>
        <w:pStyle w:val="NoSpacing"/>
        <w:jc w:val="both"/>
        <w:rPr>
          <w:rFonts w:ascii="Times New Roman" w:hAnsi="Times New Roman"/>
          <w:sz w:val="16"/>
          <w:szCs w:val="16"/>
        </w:rPr>
      </w:pPr>
    </w:p>
  </w:footnote>
  <w:footnote w:id="20">
    <w:p w:rsidR="008E7161" w:rsidRPr="00925732" w:rsidRDefault="008E7161" w:rsidP="00925732">
      <w:pPr>
        <w:pStyle w:val="FootnoteText"/>
        <w:spacing w:after="0" w:line="240" w:lineRule="auto"/>
        <w:jc w:val="both"/>
        <w:rPr>
          <w:rFonts w:ascii="Times New Roman" w:hAnsi="Times New Roman"/>
          <w:sz w:val="16"/>
          <w:szCs w:val="16"/>
        </w:rPr>
      </w:pPr>
      <w:r w:rsidRPr="00925732">
        <w:rPr>
          <w:rStyle w:val="FootnoteReference"/>
          <w:rFonts w:ascii="Times New Roman" w:hAnsi="Times New Roman"/>
          <w:sz w:val="16"/>
          <w:szCs w:val="16"/>
        </w:rPr>
        <w:footnoteRef/>
      </w:r>
      <w:r w:rsidRPr="00925732">
        <w:rPr>
          <w:rFonts w:ascii="Times New Roman" w:hAnsi="Times New Roman"/>
          <w:sz w:val="16"/>
          <w:szCs w:val="16"/>
        </w:rPr>
        <w:t xml:space="preserve"> As stated above, we can reasonably infer that the Company, as the recipient of the deposits paid by the City, and likely the negotiator with the City on behalf of each Producer, contracted with the Producers, its clients, to transfer the agreed-upon amount of these deposit monies to them, pursuant to </w:t>
      </w:r>
      <w:r w:rsidRPr="00925732">
        <w:rPr>
          <w:rFonts w:ascii="Times New Roman" w:hAnsi="Times New Roman"/>
          <w:i/>
          <w:sz w:val="16"/>
          <w:szCs w:val="16"/>
        </w:rPr>
        <w:t>other</w:t>
      </w:r>
      <w:r w:rsidRPr="00925732">
        <w:rPr>
          <w:rFonts w:ascii="Times New Roman" w:hAnsi="Times New Roman"/>
          <w:sz w:val="16"/>
          <w:szCs w:val="16"/>
        </w:rPr>
        <w:t xml:space="preserve"> contract(s) not in the materials</w:t>
      </w:r>
      <w:r w:rsidR="00405483">
        <w:rPr>
          <w:rFonts w:ascii="Times New Roman" w:hAnsi="Times New Roman"/>
          <w:sz w:val="16"/>
          <w:szCs w:val="16"/>
        </w:rPr>
        <w:t xml:space="preserve"> [redacted]</w:t>
      </w:r>
      <w:r w:rsidRPr="00925732">
        <w:rPr>
          <w:rFonts w:ascii="Times New Roman" w:hAnsi="Times New Roman"/>
          <w:sz w:val="16"/>
          <w:szCs w:val="16"/>
        </w:rPr>
        <w:t>.  And, we can also reasonably infer that the City was not a party or signatory to those contracts.</w:t>
      </w:r>
    </w:p>
  </w:footnote>
  <w:footnote w:id="21">
    <w:p w:rsidR="008E7161" w:rsidRDefault="008E7161" w:rsidP="00026E17">
      <w:pPr>
        <w:pStyle w:val="NoSpacing"/>
        <w:rPr>
          <w:rFonts w:ascii="Times New Roman" w:hAnsi="Times New Roman"/>
          <w:sz w:val="16"/>
          <w:szCs w:val="16"/>
        </w:rPr>
      </w:pPr>
    </w:p>
    <w:p w:rsidR="008E7161" w:rsidRPr="00CB409A" w:rsidRDefault="008E7161" w:rsidP="00026E17">
      <w:pPr>
        <w:pStyle w:val="NoSpacing"/>
        <w:rPr>
          <w:rFonts w:ascii="Times New Roman" w:hAnsi="Times New Roman"/>
          <w:color w:val="0070C0"/>
          <w:sz w:val="16"/>
          <w:szCs w:val="16"/>
        </w:rPr>
      </w:pPr>
      <w:r w:rsidRPr="00CB409A">
        <w:rPr>
          <w:rStyle w:val="FootnoteReference"/>
          <w:rFonts w:ascii="Times New Roman" w:hAnsi="Times New Roman"/>
          <w:sz w:val="16"/>
          <w:szCs w:val="16"/>
        </w:rPr>
        <w:footnoteRef/>
      </w:r>
      <w:r>
        <w:rPr>
          <w:rFonts w:ascii="Times New Roman" w:hAnsi="Times New Roman"/>
          <w:sz w:val="16"/>
          <w:szCs w:val="16"/>
        </w:rPr>
        <w:t xml:space="preserve"> </w:t>
      </w:r>
      <w:r w:rsidRPr="00026E17">
        <w:rPr>
          <w:rFonts w:ascii="Times New Roman" w:hAnsi="Times New Roman"/>
          <w:i/>
          <w:sz w:val="16"/>
          <w:szCs w:val="16"/>
        </w:rPr>
        <w:t>See</w:t>
      </w:r>
      <w:r>
        <w:rPr>
          <w:rFonts w:ascii="Times New Roman" w:hAnsi="Times New Roman"/>
          <w:sz w:val="16"/>
          <w:szCs w:val="16"/>
        </w:rPr>
        <w:t xml:space="preserve"> </w:t>
      </w:r>
      <w:hyperlink r:id="rId7" w:history="1">
        <w:r w:rsidRPr="00F81B0C">
          <w:rPr>
            <w:rStyle w:val="Hyperlink"/>
            <w:rFonts w:ascii="Times New Roman" w:hAnsi="Times New Roman"/>
            <w:sz w:val="16"/>
            <w:szCs w:val="16"/>
          </w:rPr>
          <w:t>http://www.google.com/url?url=http://des.wa.gov/SiteCollectionDocuments/ContractingPurchasing/StandardTermsAndConditions.doc&amp;rct=j&amp;frm=1&amp;q=&amp;esrc=s&amp;sa=U&amp;ved=0ahUKEwiuieniicPLAhWCWCYKHaFLCEMQFggrMAQ&amp;usg=AFQjCNETlHUJRWVzKdptchUx-7UpA-kkPw</w:t>
        </w:r>
      </w:hyperlink>
      <w:r w:rsidRPr="00CB409A">
        <w:rPr>
          <w:rFonts w:ascii="Times New Roman" w:hAnsi="Times New Roman"/>
          <w:sz w:val="16"/>
          <w:szCs w:val="16"/>
        </w:rPr>
        <w:t xml:space="preserve">; </w:t>
      </w:r>
      <w:hyperlink r:id="rId8" w:history="1">
        <w:r w:rsidRPr="00F81B0C">
          <w:rPr>
            <w:rStyle w:val="Hyperlink"/>
            <w:rFonts w:ascii="Times New Roman" w:hAnsi="Times New Roman"/>
            <w:sz w:val="16"/>
            <w:szCs w:val="16"/>
          </w:rPr>
          <w:t>http://www.google.com/url?url=http://www.seattle.gov/purchasing/VendorContracts/Docs/0000002195va2.doc&amp;rct=j&amp;frm=1&amp;q=&amp;esrc=s&amp;sa=U&amp;ved=0ahUKEwiuieniicPLAhWCWCYKHaFLCEMQFggwMAU&amp;usg=AFQjCNFtg7EeW4gJTHTS34ZIF2VyiNKJtQ</w:t>
        </w:r>
      </w:hyperlink>
      <w:r w:rsidRPr="00CB409A">
        <w:rPr>
          <w:rFonts w:ascii="Times New Roman" w:hAnsi="Times New Roman"/>
          <w:sz w:val="16"/>
          <w:szCs w:val="16"/>
        </w:rPr>
        <w:t xml:space="preserve">; </w:t>
      </w:r>
      <w:hyperlink r:id="rId9" w:history="1">
        <w:r w:rsidRPr="00CB409A">
          <w:rPr>
            <w:rStyle w:val="Hyperlink"/>
            <w:rFonts w:ascii="Times New Roman" w:hAnsi="Times New Roman"/>
            <w:sz w:val="16"/>
            <w:szCs w:val="16"/>
          </w:rPr>
          <w:t>https://www.dep.state.fl.us/waste/quick_topics/publications/pss/pcp/procurement/PRP-ATC-Contract_04Sep14.pdf</w:t>
        </w:r>
      </w:hyperlink>
      <w:r w:rsidRPr="00CB409A">
        <w:rPr>
          <w:rFonts w:ascii="Times New Roman" w:hAnsi="Times New Roman"/>
          <w:sz w:val="16"/>
          <w:szCs w:val="16"/>
        </w:rPr>
        <w:t xml:space="preserve">; </w:t>
      </w:r>
      <w:hyperlink r:id="rId10" w:history="1">
        <w:r w:rsidRPr="00CB409A">
          <w:rPr>
            <w:rStyle w:val="Hyperlink"/>
            <w:rFonts w:ascii="Times New Roman" w:hAnsi="Times New Roman"/>
            <w:sz w:val="16"/>
            <w:szCs w:val="16"/>
          </w:rPr>
          <w:t>http://www.karengreermodels.com/Talent_contract.pdf</w:t>
        </w:r>
      </w:hyperlink>
      <w:r w:rsidRPr="00CB409A">
        <w:rPr>
          <w:rFonts w:ascii="Times New Roman" w:hAnsi="Times New Roman"/>
          <w:color w:val="0070C0"/>
          <w:sz w:val="16"/>
          <w:szCs w:val="16"/>
        </w:rPr>
        <w:t xml:space="preserve">; </w:t>
      </w:r>
    </w:p>
    <w:p w:rsidR="008E7161" w:rsidRPr="00CB409A" w:rsidRDefault="008E7161" w:rsidP="00755DD0">
      <w:pPr>
        <w:pStyle w:val="NoSpacing"/>
        <w:jc w:val="both"/>
        <w:rPr>
          <w:rFonts w:ascii="Times New Roman" w:hAnsi="Times New Roman"/>
          <w:sz w:val="16"/>
          <w:szCs w:val="16"/>
        </w:rPr>
      </w:pPr>
      <w:r w:rsidRPr="00CB409A">
        <w:rPr>
          <w:rFonts w:ascii="Times New Roman" w:hAnsi="Times New Roman"/>
          <w:sz w:val="16"/>
          <w:szCs w:val="16"/>
        </w:rPr>
        <w:t xml:space="preserve"> </w:t>
      </w:r>
    </w:p>
  </w:footnote>
  <w:footnote w:id="22">
    <w:p w:rsidR="008E7161" w:rsidRDefault="008E7161" w:rsidP="00925732">
      <w:pPr>
        <w:pStyle w:val="NoSpacing"/>
        <w:rPr>
          <w:rFonts w:ascii="Times New Roman" w:hAnsi="Times New Roman"/>
          <w:sz w:val="16"/>
          <w:szCs w:val="16"/>
        </w:rPr>
      </w:pPr>
      <w:r w:rsidRPr="00CB409A">
        <w:rPr>
          <w:rStyle w:val="FootnoteReference"/>
          <w:rFonts w:ascii="Times New Roman" w:hAnsi="Times New Roman"/>
          <w:sz w:val="16"/>
          <w:szCs w:val="16"/>
        </w:rPr>
        <w:footnoteRef/>
      </w:r>
      <w:r>
        <w:rPr>
          <w:rFonts w:ascii="Times New Roman" w:hAnsi="Times New Roman"/>
          <w:sz w:val="16"/>
          <w:szCs w:val="16"/>
        </w:rPr>
        <w:t xml:space="preserve"> </w:t>
      </w:r>
      <w:r w:rsidRPr="00341D9D">
        <w:rPr>
          <w:rFonts w:ascii="Times New Roman" w:hAnsi="Times New Roman"/>
          <w:i/>
          <w:sz w:val="16"/>
          <w:szCs w:val="16"/>
        </w:rPr>
        <w:t>See</w:t>
      </w:r>
      <w:r w:rsidRPr="00341D9D">
        <w:rPr>
          <w:rFonts w:ascii="Times New Roman" w:hAnsi="Times New Roman"/>
          <w:sz w:val="16"/>
          <w:szCs w:val="16"/>
        </w:rPr>
        <w:t xml:space="preserve"> </w:t>
      </w:r>
      <w:r>
        <w:rPr>
          <w:rFonts w:ascii="Times New Roman" w:hAnsi="Times New Roman"/>
          <w:sz w:val="16"/>
          <w:szCs w:val="16"/>
        </w:rPr>
        <w:t xml:space="preserve">David Zelenski, </w:t>
      </w:r>
      <w:r w:rsidRPr="00397118">
        <w:rPr>
          <w:rFonts w:ascii="Times New Roman" w:hAnsi="Times New Roman"/>
          <w:i/>
          <w:sz w:val="16"/>
          <w:szCs w:val="16"/>
        </w:rPr>
        <w:t>Talent Agents, Personal Managers, and Their Conflicts in the New Hollywood</w:t>
      </w:r>
      <w:r>
        <w:rPr>
          <w:rFonts w:ascii="Times New Roman" w:hAnsi="Times New Roman"/>
          <w:sz w:val="16"/>
          <w:szCs w:val="16"/>
        </w:rPr>
        <w:t xml:space="preserve">, 76 So. Cal. Law Review, 979, 981 (2003), (hereinafter “Zelenski”), </w:t>
      </w:r>
      <w:hyperlink r:id="rId11" w:history="1">
        <w:r w:rsidRPr="00137501">
          <w:rPr>
            <w:rStyle w:val="Hyperlink"/>
            <w:rFonts w:ascii="Times New Roman" w:hAnsi="Times New Roman"/>
            <w:sz w:val="16"/>
            <w:szCs w:val="16"/>
          </w:rPr>
          <w:t>http://www-bcf.usc.edu/~usclrev/pdf/076405.pdf</w:t>
        </w:r>
      </w:hyperlink>
      <w:r>
        <w:rPr>
          <w:rFonts w:ascii="Times New Roman" w:hAnsi="Times New Roman"/>
          <w:sz w:val="16"/>
          <w:szCs w:val="16"/>
        </w:rPr>
        <w:t xml:space="preserve">;  </w:t>
      </w:r>
      <w:hyperlink r:id="rId12" w:history="1">
        <w:r w:rsidRPr="00CB409A">
          <w:rPr>
            <w:rStyle w:val="Hyperlink"/>
            <w:rFonts w:ascii="Times New Roman" w:hAnsi="Times New Roman"/>
            <w:sz w:val="16"/>
            <w:szCs w:val="16"/>
          </w:rPr>
          <w:t>http://www.karengreermodels.com/Talent_contract.pdf</w:t>
        </w:r>
      </w:hyperlink>
      <w:r w:rsidRPr="00CB409A">
        <w:rPr>
          <w:rFonts w:ascii="Times New Roman" w:hAnsi="Times New Roman"/>
          <w:sz w:val="16"/>
          <w:szCs w:val="16"/>
        </w:rPr>
        <w:t xml:space="preserve">; </w:t>
      </w:r>
      <w:hyperlink r:id="rId13" w:history="1">
        <w:r w:rsidRPr="00CB409A">
          <w:rPr>
            <w:rStyle w:val="Hyperlink"/>
            <w:rFonts w:ascii="Times New Roman" w:hAnsi="Times New Roman"/>
            <w:sz w:val="16"/>
            <w:szCs w:val="16"/>
          </w:rPr>
          <w:t>https://www.studyblue.com/notes/note/n/business-managers-talent-agent-club-contracts-unions/deck/902156</w:t>
        </w:r>
      </w:hyperlink>
      <w:r w:rsidRPr="00CB409A">
        <w:rPr>
          <w:rFonts w:ascii="Times New Roman" w:hAnsi="Times New Roman"/>
          <w:sz w:val="16"/>
          <w:szCs w:val="16"/>
        </w:rPr>
        <w:t xml:space="preserve">; </w:t>
      </w:r>
    </w:p>
    <w:p w:rsidR="008E7161" w:rsidRDefault="00C86944" w:rsidP="00925732">
      <w:pPr>
        <w:pStyle w:val="NoSpacing"/>
        <w:rPr>
          <w:rFonts w:ascii="Times New Roman" w:hAnsi="Times New Roman"/>
          <w:sz w:val="16"/>
          <w:szCs w:val="16"/>
        </w:rPr>
      </w:pPr>
      <w:hyperlink r:id="rId14" w:history="1">
        <w:r w:rsidR="008E7161" w:rsidRPr="00CB409A">
          <w:rPr>
            <w:rStyle w:val="Hyperlink"/>
            <w:rFonts w:ascii="Times New Roman" w:hAnsi="Times New Roman"/>
            <w:sz w:val="16"/>
            <w:szCs w:val="16"/>
          </w:rPr>
          <w:t>http://musicbusinessadvice-masterofdemons.blogspot.com/2010/11/understanding-artist-management-artist.html</w:t>
        </w:r>
      </w:hyperlink>
      <w:r w:rsidR="008E7161" w:rsidRPr="00CB409A">
        <w:rPr>
          <w:rFonts w:ascii="Times New Roman" w:hAnsi="Times New Roman"/>
          <w:sz w:val="16"/>
          <w:szCs w:val="16"/>
        </w:rPr>
        <w:t xml:space="preserve">; </w:t>
      </w:r>
    </w:p>
    <w:p w:rsidR="008E7161" w:rsidRPr="00CB409A" w:rsidRDefault="00C86944" w:rsidP="00925732">
      <w:pPr>
        <w:pStyle w:val="NoSpacing"/>
        <w:rPr>
          <w:rFonts w:ascii="Times New Roman" w:hAnsi="Times New Roman"/>
          <w:sz w:val="16"/>
          <w:szCs w:val="16"/>
        </w:rPr>
      </w:pPr>
      <w:hyperlink r:id="rId15" w:history="1">
        <w:r w:rsidR="008E7161" w:rsidRPr="00CB409A">
          <w:rPr>
            <w:rStyle w:val="Hyperlink"/>
            <w:rFonts w:ascii="Times New Roman" w:hAnsi="Times New Roman"/>
            <w:sz w:val="16"/>
            <w:szCs w:val="16"/>
          </w:rPr>
          <w:t>http://www.schlamstone.com/wp-content/uploads/2014/03/2014_50458-william-morris.pdf</w:t>
        </w:r>
      </w:hyperlink>
    </w:p>
    <w:p w:rsidR="008E7161" w:rsidRPr="00CB409A" w:rsidRDefault="008E7161" w:rsidP="00925732">
      <w:pPr>
        <w:pStyle w:val="NoSpacing"/>
        <w:jc w:val="both"/>
        <w:rPr>
          <w:rFonts w:ascii="Times New Roman" w:hAnsi="Times New Roman"/>
          <w:sz w:val="16"/>
          <w:szCs w:val="16"/>
        </w:rPr>
      </w:pPr>
    </w:p>
  </w:footnote>
  <w:footnote w:id="23">
    <w:p w:rsidR="008E7161" w:rsidRPr="00571019" w:rsidRDefault="008E7161" w:rsidP="00925732">
      <w:pPr>
        <w:pStyle w:val="NoSpacing"/>
        <w:rPr>
          <w:rFonts w:ascii="Times New Roman" w:hAnsi="Times New Roman"/>
          <w:sz w:val="16"/>
          <w:szCs w:val="16"/>
        </w:rPr>
      </w:pPr>
      <w:r w:rsidRPr="00571019">
        <w:rPr>
          <w:rStyle w:val="FootnoteReference"/>
          <w:rFonts w:ascii="Times New Roman" w:hAnsi="Times New Roman"/>
          <w:sz w:val="16"/>
          <w:szCs w:val="16"/>
        </w:rPr>
        <w:footnoteRef/>
      </w:r>
      <w:r w:rsidRPr="00571019">
        <w:rPr>
          <w:rFonts w:ascii="Times New Roman" w:hAnsi="Times New Roman"/>
          <w:i/>
          <w:sz w:val="16"/>
          <w:szCs w:val="16"/>
        </w:rPr>
        <w:t xml:space="preserve"> See</w:t>
      </w:r>
      <w:r w:rsidRPr="00571019">
        <w:rPr>
          <w:rFonts w:ascii="Times New Roman" w:hAnsi="Times New Roman"/>
          <w:sz w:val="16"/>
          <w:szCs w:val="16"/>
        </w:rPr>
        <w:t xml:space="preserve"> </w:t>
      </w:r>
      <w:hyperlink r:id="rId16" w:history="1">
        <w:r w:rsidRPr="00571019">
          <w:rPr>
            <w:rStyle w:val="Hyperlink"/>
            <w:rFonts w:ascii="Times New Roman" w:hAnsi="Times New Roman"/>
            <w:sz w:val="16"/>
            <w:szCs w:val="16"/>
          </w:rPr>
          <w:t>https://www.google.com/url?url=https://cases.primeclerk.com/ceoc/Home-DownloadPDF%3Fid1%3DOTE0ODc%3D%26id2%3D0&amp;rct=j&amp;frm=1&amp;q=&amp;esrc=s&amp;sa=U&amp;ved=0ahUKEwikrfzi2MXLAhUD3SYKHdTICsYQFggXMAE&amp;usg=AFQjCNE5LwZRENb8VDpTuP_pyN5LV-txTQ</w:t>
        </w:r>
      </w:hyperlink>
    </w:p>
    <w:p w:rsidR="008E7161" w:rsidRPr="00CB409A" w:rsidRDefault="008E7161" w:rsidP="00925732">
      <w:pPr>
        <w:pStyle w:val="NoSpacing"/>
        <w:jc w:val="both"/>
        <w:rPr>
          <w:rFonts w:ascii="Times New Roman" w:hAnsi="Times New Roman"/>
          <w:sz w:val="16"/>
          <w:szCs w:val="16"/>
        </w:rPr>
      </w:pPr>
    </w:p>
  </w:footnote>
  <w:footnote w:id="24">
    <w:p w:rsidR="008E7161" w:rsidRDefault="008E7161" w:rsidP="00925732">
      <w:pPr>
        <w:pStyle w:val="FootnoteText"/>
        <w:spacing w:after="0" w:line="240" w:lineRule="auto"/>
      </w:pPr>
      <w:r w:rsidRPr="00341D9D">
        <w:rPr>
          <w:rStyle w:val="FootnoteReference"/>
          <w:rFonts w:ascii="Times New Roman" w:hAnsi="Times New Roman"/>
          <w:sz w:val="16"/>
          <w:szCs w:val="16"/>
        </w:rPr>
        <w:footnoteRef/>
      </w:r>
      <w:r w:rsidRPr="00341D9D">
        <w:rPr>
          <w:rFonts w:ascii="Times New Roman" w:hAnsi="Times New Roman"/>
          <w:sz w:val="16"/>
          <w:szCs w:val="16"/>
        </w:rPr>
        <w:t xml:space="preserve"> </w:t>
      </w:r>
      <w:r w:rsidRPr="00341D9D">
        <w:rPr>
          <w:rFonts w:ascii="Times New Roman" w:hAnsi="Times New Roman"/>
          <w:i/>
          <w:sz w:val="16"/>
          <w:szCs w:val="16"/>
        </w:rPr>
        <w:t>See</w:t>
      </w:r>
      <w:r w:rsidRPr="00341D9D">
        <w:rPr>
          <w:rFonts w:ascii="Times New Roman" w:hAnsi="Times New Roman"/>
          <w:sz w:val="16"/>
          <w:szCs w:val="16"/>
        </w:rPr>
        <w:t xml:space="preserve"> Restatement of Agency, §8.12.</w:t>
      </w:r>
    </w:p>
  </w:footnote>
  <w:footnote w:id="25">
    <w:p w:rsidR="008E7161" w:rsidRDefault="008E7161" w:rsidP="00443533">
      <w:pPr>
        <w:pStyle w:val="FootnoteText"/>
        <w:spacing w:after="0" w:line="240" w:lineRule="auto"/>
        <w:jc w:val="both"/>
        <w:rPr>
          <w:rFonts w:ascii="Times New Roman" w:hAnsi="Times New Roman"/>
          <w:sz w:val="16"/>
          <w:szCs w:val="16"/>
        </w:rPr>
      </w:pPr>
    </w:p>
    <w:p w:rsidR="008E7161" w:rsidRDefault="008E7161" w:rsidP="00443533">
      <w:pPr>
        <w:pStyle w:val="FootnoteText"/>
        <w:spacing w:after="0" w:line="240" w:lineRule="auto"/>
        <w:jc w:val="both"/>
        <w:rPr>
          <w:rFonts w:ascii="Times New Roman" w:hAnsi="Times New Roman"/>
          <w:sz w:val="16"/>
          <w:szCs w:val="16"/>
        </w:rPr>
      </w:pPr>
      <w:r w:rsidRPr="00443533">
        <w:rPr>
          <w:rStyle w:val="FootnoteReference"/>
          <w:rFonts w:ascii="Times New Roman" w:hAnsi="Times New Roman"/>
          <w:sz w:val="16"/>
          <w:szCs w:val="16"/>
        </w:rPr>
        <w:footnoteRef/>
      </w:r>
      <w:r w:rsidRPr="00443533">
        <w:rPr>
          <w:rFonts w:ascii="Times New Roman" w:hAnsi="Times New Roman"/>
          <w:sz w:val="16"/>
          <w:szCs w:val="16"/>
        </w:rPr>
        <w:t xml:space="preserve"> “Who Have You Been Sleeping With? Understanding Legal Relationships in the Arts,” Goldstein &amp; Guillimas PLC, </w:t>
      </w:r>
      <w:hyperlink r:id="rId17" w:history="1">
        <w:r w:rsidRPr="00443533">
          <w:rPr>
            <w:rFonts w:ascii="Times New Roman" w:hAnsi="Times New Roman"/>
            <w:color w:val="0000FF"/>
            <w:sz w:val="16"/>
            <w:szCs w:val="16"/>
            <w:u w:val="single"/>
          </w:rPr>
          <w:t>www.ggartslaw.com</w:t>
        </w:r>
      </w:hyperlink>
      <w:r>
        <w:rPr>
          <w:rFonts w:ascii="Times New Roman" w:hAnsi="Times New Roman"/>
          <w:sz w:val="16"/>
          <w:szCs w:val="16"/>
        </w:rPr>
        <w:t xml:space="preserve">, visited March 31, 2016; </w:t>
      </w:r>
      <w:r w:rsidRPr="00B25E8A">
        <w:rPr>
          <w:rFonts w:ascii="Times New Roman" w:hAnsi="Times New Roman"/>
          <w:i/>
          <w:sz w:val="16"/>
          <w:szCs w:val="16"/>
        </w:rPr>
        <w:t>see</w:t>
      </w:r>
      <w:r>
        <w:rPr>
          <w:rFonts w:ascii="Times New Roman" w:hAnsi="Times New Roman"/>
          <w:sz w:val="16"/>
          <w:szCs w:val="16"/>
        </w:rPr>
        <w:t xml:space="preserve"> also note 34, below.</w:t>
      </w:r>
    </w:p>
    <w:p w:rsidR="008E7161" w:rsidRPr="00443533" w:rsidRDefault="008E7161" w:rsidP="00443533">
      <w:pPr>
        <w:pStyle w:val="FootnoteText"/>
        <w:spacing w:after="0" w:line="240" w:lineRule="auto"/>
        <w:jc w:val="both"/>
        <w:rPr>
          <w:rFonts w:ascii="Times New Roman" w:hAnsi="Times New Roman"/>
          <w:sz w:val="16"/>
          <w:szCs w:val="16"/>
        </w:rPr>
      </w:pPr>
    </w:p>
  </w:footnote>
  <w:footnote w:id="26">
    <w:p w:rsidR="008E7161" w:rsidRDefault="008E7161" w:rsidP="001B3C34">
      <w:pPr>
        <w:pStyle w:val="FootnoteText"/>
        <w:spacing w:after="0" w:line="240" w:lineRule="auto"/>
        <w:jc w:val="both"/>
        <w:rPr>
          <w:rFonts w:ascii="Times New Roman" w:hAnsi="Times New Roman"/>
          <w:sz w:val="16"/>
          <w:szCs w:val="16"/>
        </w:rPr>
      </w:pPr>
      <w:r w:rsidRPr="00AB2AEA">
        <w:rPr>
          <w:rStyle w:val="FootnoteReference"/>
          <w:rFonts w:ascii="Times New Roman" w:hAnsi="Times New Roman"/>
          <w:sz w:val="16"/>
          <w:szCs w:val="16"/>
        </w:rPr>
        <w:footnoteRef/>
      </w:r>
      <w:r w:rsidRPr="00AB2AEA">
        <w:rPr>
          <w:rFonts w:ascii="Times New Roman" w:hAnsi="Times New Roman"/>
          <w:sz w:val="16"/>
          <w:szCs w:val="16"/>
        </w:rPr>
        <w:t xml:space="preserve"> </w:t>
      </w:r>
      <w:r w:rsidRPr="00AB2AEA">
        <w:rPr>
          <w:rFonts w:ascii="Times New Roman" w:hAnsi="Times New Roman"/>
          <w:i/>
          <w:sz w:val="16"/>
          <w:szCs w:val="16"/>
        </w:rPr>
        <w:t>See</w:t>
      </w:r>
      <w:r w:rsidRPr="00AB2AEA">
        <w:rPr>
          <w:rFonts w:ascii="Times New Roman" w:hAnsi="Times New Roman"/>
          <w:sz w:val="16"/>
          <w:szCs w:val="16"/>
        </w:rPr>
        <w:t xml:space="preserve"> Zelenski, </w:t>
      </w:r>
      <w:r w:rsidRPr="00AB2AEA">
        <w:rPr>
          <w:rFonts w:ascii="Times New Roman" w:hAnsi="Times New Roman"/>
          <w:i/>
          <w:sz w:val="16"/>
          <w:szCs w:val="16"/>
        </w:rPr>
        <w:t>supra</w:t>
      </w:r>
      <w:r w:rsidRPr="00AB2AEA">
        <w:rPr>
          <w:rFonts w:ascii="Times New Roman" w:hAnsi="Times New Roman"/>
          <w:sz w:val="16"/>
          <w:szCs w:val="16"/>
        </w:rPr>
        <w:t>, note 2</w:t>
      </w:r>
      <w:r>
        <w:rPr>
          <w:rFonts w:ascii="Times New Roman" w:hAnsi="Times New Roman"/>
          <w:sz w:val="16"/>
          <w:szCs w:val="16"/>
        </w:rPr>
        <w:t>3</w:t>
      </w:r>
      <w:r w:rsidRPr="00AB2AEA">
        <w:rPr>
          <w:rFonts w:ascii="Times New Roman" w:hAnsi="Times New Roman"/>
          <w:sz w:val="16"/>
          <w:szCs w:val="16"/>
        </w:rPr>
        <w:t>, at 981.</w:t>
      </w:r>
    </w:p>
    <w:p w:rsidR="008E7161" w:rsidRPr="00E9464C" w:rsidRDefault="008E7161" w:rsidP="001B3C34">
      <w:pPr>
        <w:pStyle w:val="FootnoteText"/>
        <w:spacing w:after="0" w:line="240" w:lineRule="auto"/>
        <w:jc w:val="both"/>
        <w:rPr>
          <w:rFonts w:ascii="Times New Roman" w:hAnsi="Times New Roman"/>
          <w:sz w:val="16"/>
          <w:szCs w:val="16"/>
        </w:rPr>
      </w:pPr>
    </w:p>
  </w:footnote>
  <w:footnote w:id="27">
    <w:p w:rsidR="008E7161" w:rsidRDefault="008E7161" w:rsidP="001B3C34">
      <w:pPr>
        <w:pStyle w:val="FootnoteText"/>
        <w:spacing w:after="0" w:line="240" w:lineRule="auto"/>
      </w:pPr>
      <w:r w:rsidRPr="00E9464C">
        <w:rPr>
          <w:rStyle w:val="FootnoteReference"/>
          <w:rFonts w:ascii="Times New Roman" w:hAnsi="Times New Roman"/>
          <w:sz w:val="16"/>
          <w:szCs w:val="16"/>
        </w:rPr>
        <w:footnoteRef/>
      </w:r>
      <w:r w:rsidRPr="00E9464C">
        <w:rPr>
          <w:rFonts w:ascii="Times New Roman" w:hAnsi="Times New Roman"/>
          <w:sz w:val="16"/>
          <w:szCs w:val="16"/>
        </w:rPr>
        <w:t xml:space="preserve"> </w:t>
      </w:r>
      <w:r w:rsidRPr="00704F1A">
        <w:rPr>
          <w:rFonts w:ascii="Times New Roman" w:hAnsi="Times New Roman"/>
          <w:i/>
          <w:sz w:val="16"/>
          <w:szCs w:val="16"/>
        </w:rPr>
        <w:t>See</w:t>
      </w:r>
      <w:r>
        <w:rPr>
          <w:rFonts w:ascii="Times New Roman" w:hAnsi="Times New Roman"/>
          <w:sz w:val="16"/>
          <w:szCs w:val="16"/>
        </w:rPr>
        <w:t xml:space="preserve"> </w:t>
      </w:r>
      <w:r w:rsidRPr="00704F1A">
        <w:rPr>
          <w:rFonts w:ascii="Times New Roman" w:hAnsi="Times New Roman"/>
          <w:sz w:val="16"/>
          <w:szCs w:val="16"/>
        </w:rPr>
        <w:t>Zelenski</w:t>
      </w:r>
      <w:r w:rsidRPr="00E9464C">
        <w:rPr>
          <w:rFonts w:ascii="Times New Roman" w:hAnsi="Times New Roman"/>
          <w:i/>
          <w:sz w:val="16"/>
          <w:szCs w:val="16"/>
        </w:rPr>
        <w:t xml:space="preserve"> at</w:t>
      </w:r>
      <w:r w:rsidRPr="00E9464C">
        <w:rPr>
          <w:rFonts w:ascii="Times New Roman" w:hAnsi="Times New Roman"/>
          <w:sz w:val="16"/>
          <w:szCs w:val="16"/>
        </w:rPr>
        <w:t xml:space="preserve"> 985; </w:t>
      </w:r>
      <w:r w:rsidRPr="00E9464C">
        <w:rPr>
          <w:rFonts w:ascii="Times New Roman" w:hAnsi="Times New Roman"/>
          <w:i/>
          <w:sz w:val="16"/>
          <w:szCs w:val="16"/>
        </w:rPr>
        <w:t>see also</w:t>
      </w:r>
      <w:r w:rsidRPr="00E9464C">
        <w:rPr>
          <w:rFonts w:ascii="Times New Roman" w:hAnsi="Times New Roman"/>
          <w:sz w:val="16"/>
          <w:szCs w:val="16"/>
        </w:rPr>
        <w:t xml:space="preserve"> California Labor Code, §§1700.</w:t>
      </w:r>
      <w:r>
        <w:rPr>
          <w:rFonts w:ascii="Times New Roman" w:hAnsi="Times New Roman"/>
          <w:sz w:val="16"/>
          <w:szCs w:val="16"/>
        </w:rPr>
        <w:t>39</w:t>
      </w:r>
      <w:r w:rsidRPr="00E9464C">
        <w:rPr>
          <w:rFonts w:ascii="Times New Roman" w:hAnsi="Times New Roman"/>
          <w:sz w:val="16"/>
          <w:szCs w:val="16"/>
        </w:rPr>
        <w:t>.</w:t>
      </w:r>
    </w:p>
  </w:footnote>
  <w:footnote w:id="28">
    <w:p w:rsidR="008E7161" w:rsidRDefault="008E7161" w:rsidP="001B3C34">
      <w:pPr>
        <w:pStyle w:val="FootnoteText"/>
        <w:spacing w:after="0" w:line="240" w:lineRule="auto"/>
        <w:jc w:val="both"/>
        <w:rPr>
          <w:rFonts w:ascii="Times New Roman" w:hAnsi="Times New Roman"/>
          <w:sz w:val="16"/>
          <w:szCs w:val="16"/>
        </w:rPr>
      </w:pPr>
    </w:p>
    <w:p w:rsidR="008E7161" w:rsidRPr="00CB0C6C" w:rsidRDefault="008E7161" w:rsidP="001B3C34">
      <w:pPr>
        <w:pStyle w:val="FootnoteText"/>
        <w:spacing w:after="0" w:line="240" w:lineRule="auto"/>
        <w:jc w:val="both"/>
        <w:rPr>
          <w:rFonts w:ascii="Times New Roman" w:hAnsi="Times New Roman"/>
          <w:sz w:val="16"/>
          <w:szCs w:val="16"/>
        </w:rPr>
      </w:pPr>
      <w:r w:rsidRPr="00CB0C6C">
        <w:rPr>
          <w:rStyle w:val="FootnoteReference"/>
          <w:rFonts w:ascii="Times New Roman" w:hAnsi="Times New Roman"/>
          <w:sz w:val="16"/>
          <w:szCs w:val="16"/>
        </w:rPr>
        <w:footnoteRef/>
      </w:r>
      <w:r w:rsidRPr="00CB0C6C">
        <w:rPr>
          <w:rFonts w:ascii="Times New Roman" w:hAnsi="Times New Roman"/>
          <w:sz w:val="16"/>
          <w:szCs w:val="16"/>
        </w:rPr>
        <w:t xml:space="preserve">  California Labor Code, §1700.24</w:t>
      </w:r>
      <w:r>
        <w:rPr>
          <w:rFonts w:ascii="Times New Roman" w:hAnsi="Times New Roman"/>
          <w:sz w:val="16"/>
          <w:szCs w:val="16"/>
        </w:rPr>
        <w:t>.</w:t>
      </w:r>
    </w:p>
  </w:footnote>
  <w:footnote w:id="29">
    <w:p w:rsidR="008E7161" w:rsidRDefault="008E7161" w:rsidP="001B3C34">
      <w:pPr>
        <w:spacing w:after="0" w:line="240" w:lineRule="auto"/>
        <w:jc w:val="both"/>
        <w:rPr>
          <w:rFonts w:ascii="Times New Roman" w:hAnsi="Times New Roman"/>
          <w:sz w:val="16"/>
          <w:szCs w:val="16"/>
        </w:rPr>
      </w:pPr>
    </w:p>
    <w:p w:rsidR="008E7161" w:rsidRDefault="008E7161" w:rsidP="001B3C34">
      <w:pPr>
        <w:spacing w:after="0" w:line="240" w:lineRule="auto"/>
        <w:jc w:val="both"/>
      </w:pPr>
      <w:r w:rsidRPr="00CB0C6C">
        <w:rPr>
          <w:rStyle w:val="FootnoteReference"/>
          <w:rFonts w:ascii="Times New Roman" w:hAnsi="Times New Roman"/>
          <w:sz w:val="16"/>
          <w:szCs w:val="16"/>
        </w:rPr>
        <w:footnoteRef/>
      </w:r>
      <w:r w:rsidRPr="00CB0C6C">
        <w:rPr>
          <w:rFonts w:ascii="Times New Roman" w:hAnsi="Times New Roman"/>
          <w:sz w:val="16"/>
          <w:szCs w:val="16"/>
        </w:rPr>
        <w:t xml:space="preserve"> California Labor Code, §1700.25(a); </w:t>
      </w:r>
      <w:r w:rsidRPr="00CB0C6C">
        <w:rPr>
          <w:rFonts w:ascii="Times New Roman" w:hAnsi="Times New Roman"/>
          <w:i/>
          <w:sz w:val="16"/>
          <w:szCs w:val="16"/>
        </w:rPr>
        <w:t>see also</w:t>
      </w:r>
      <w:r w:rsidRPr="00CB0C6C">
        <w:rPr>
          <w:rFonts w:ascii="Times New Roman" w:hAnsi="Times New Roman"/>
          <w:sz w:val="16"/>
          <w:szCs w:val="16"/>
        </w:rPr>
        <w:t xml:space="preserve"> Kinney, C &amp; Ryan, L, “Managers, Agents &amp; Attorneys,” posted November 25, 2015 on the LEXIS PRACTICE ADVISOR, at </w:t>
      </w:r>
      <w:hyperlink r:id="rId18" w:history="1">
        <w:r w:rsidRPr="00CB0C6C">
          <w:rPr>
            <w:rFonts w:ascii="Times New Roman" w:hAnsi="Times New Roman"/>
            <w:color w:val="0000FF"/>
            <w:sz w:val="16"/>
            <w:szCs w:val="16"/>
            <w:u w:val="single"/>
          </w:rPr>
          <w:t>https://www.lexisnexis.com/lexis-practice-advisor/the-journal/b/lpa/archive/2015/11/25/managers-agents-amp-attorneys.aspx</w:t>
        </w:r>
      </w:hyperlink>
      <w:r w:rsidRPr="00CB0C6C">
        <w:rPr>
          <w:rFonts w:ascii="Times New Roman" w:hAnsi="Times New Roman"/>
          <w:sz w:val="16"/>
          <w:szCs w:val="16"/>
        </w:rPr>
        <w:t>.</w:t>
      </w:r>
    </w:p>
  </w:footnote>
  <w:footnote w:id="30">
    <w:p w:rsidR="008E7161" w:rsidRDefault="008E7161" w:rsidP="00AB2AEA">
      <w:pPr>
        <w:pStyle w:val="FootnoteText"/>
        <w:spacing w:after="0" w:line="240" w:lineRule="auto"/>
        <w:jc w:val="both"/>
        <w:rPr>
          <w:rFonts w:ascii="Times New Roman" w:hAnsi="Times New Roman"/>
          <w:sz w:val="16"/>
          <w:szCs w:val="16"/>
        </w:rPr>
      </w:pPr>
    </w:p>
    <w:p w:rsidR="008E7161" w:rsidRDefault="008E7161" w:rsidP="00AB2AEA">
      <w:pPr>
        <w:pStyle w:val="FootnoteText"/>
        <w:spacing w:after="0" w:line="240" w:lineRule="auto"/>
        <w:jc w:val="both"/>
        <w:rPr>
          <w:rFonts w:ascii="Times New Roman" w:hAnsi="Times New Roman"/>
          <w:i/>
          <w:sz w:val="16"/>
          <w:szCs w:val="16"/>
        </w:rPr>
      </w:pPr>
      <w:r w:rsidRPr="00AB2AEA">
        <w:rPr>
          <w:rStyle w:val="FootnoteReference"/>
          <w:rFonts w:ascii="Times New Roman" w:hAnsi="Times New Roman"/>
          <w:sz w:val="16"/>
          <w:szCs w:val="16"/>
        </w:rPr>
        <w:footnoteRef/>
      </w:r>
      <w:r w:rsidRPr="00AB2AEA">
        <w:rPr>
          <w:rFonts w:ascii="Times New Roman" w:hAnsi="Times New Roman"/>
          <w:sz w:val="16"/>
          <w:szCs w:val="16"/>
        </w:rPr>
        <w:t xml:space="preserve"> </w:t>
      </w:r>
      <w:r w:rsidRPr="00AB2AEA">
        <w:rPr>
          <w:rFonts w:ascii="Times New Roman" w:hAnsi="Times New Roman"/>
          <w:i/>
          <w:sz w:val="16"/>
          <w:szCs w:val="16"/>
        </w:rPr>
        <w:t>Id.</w:t>
      </w:r>
    </w:p>
    <w:p w:rsidR="008E7161" w:rsidRPr="00AB2AEA" w:rsidRDefault="008E7161" w:rsidP="00AB2AEA">
      <w:pPr>
        <w:pStyle w:val="FootnoteText"/>
        <w:spacing w:after="0" w:line="240" w:lineRule="auto"/>
        <w:jc w:val="both"/>
        <w:rPr>
          <w:rFonts w:ascii="Times New Roman" w:hAnsi="Times New Roman"/>
          <w:sz w:val="16"/>
          <w:szCs w:val="16"/>
        </w:rPr>
      </w:pPr>
    </w:p>
  </w:footnote>
  <w:footnote w:id="31">
    <w:p w:rsidR="008E7161" w:rsidRPr="00CB409A" w:rsidRDefault="008E7161" w:rsidP="00CB0146">
      <w:pPr>
        <w:pStyle w:val="NoSpacing"/>
        <w:jc w:val="both"/>
        <w:rPr>
          <w:rFonts w:ascii="Times New Roman" w:hAnsi="Times New Roman"/>
          <w:sz w:val="16"/>
          <w:szCs w:val="16"/>
        </w:rPr>
      </w:pPr>
      <w:r w:rsidRPr="00CB409A">
        <w:rPr>
          <w:rStyle w:val="FootnoteReference"/>
          <w:rFonts w:ascii="Times New Roman" w:hAnsi="Times New Roman"/>
          <w:sz w:val="16"/>
          <w:szCs w:val="16"/>
        </w:rPr>
        <w:footnoteRef/>
      </w:r>
      <w:r w:rsidRPr="00CB409A">
        <w:rPr>
          <w:rFonts w:ascii="Times New Roman" w:hAnsi="Times New Roman"/>
          <w:sz w:val="16"/>
          <w:szCs w:val="16"/>
        </w:rPr>
        <w:t xml:space="preserve"> </w:t>
      </w:r>
      <w:r w:rsidRPr="00CB409A">
        <w:rPr>
          <w:rFonts w:ascii="Times New Roman" w:hAnsi="Times New Roman"/>
          <w:i/>
          <w:sz w:val="16"/>
          <w:szCs w:val="16"/>
        </w:rPr>
        <w:t>See</w:t>
      </w:r>
      <w:r w:rsidRPr="00CB409A">
        <w:rPr>
          <w:rFonts w:ascii="Times New Roman" w:hAnsi="Times New Roman"/>
          <w:sz w:val="16"/>
          <w:szCs w:val="16"/>
        </w:rPr>
        <w:t xml:space="preserve"> Restatement (Third) of Agency. American Law Institute (2006) (“Restatement of Agency”) §§1.01,</w:t>
      </w:r>
      <w:r>
        <w:rPr>
          <w:rFonts w:ascii="Times New Roman" w:hAnsi="Times New Roman"/>
          <w:sz w:val="16"/>
          <w:szCs w:val="16"/>
        </w:rPr>
        <w:t xml:space="preserve"> 1.03,</w:t>
      </w:r>
      <w:r w:rsidRPr="00CB409A">
        <w:rPr>
          <w:rFonts w:ascii="Times New Roman" w:hAnsi="Times New Roman"/>
          <w:sz w:val="16"/>
          <w:szCs w:val="16"/>
        </w:rPr>
        <w:t xml:space="preserve"> </w:t>
      </w:r>
      <w:r>
        <w:rPr>
          <w:rFonts w:ascii="Times New Roman" w:hAnsi="Times New Roman"/>
          <w:sz w:val="16"/>
          <w:szCs w:val="16"/>
        </w:rPr>
        <w:t xml:space="preserve">2.01, 3.01, </w:t>
      </w:r>
      <w:r w:rsidRPr="00CB409A">
        <w:rPr>
          <w:rFonts w:ascii="Times New Roman" w:hAnsi="Times New Roman"/>
          <w:sz w:val="16"/>
          <w:szCs w:val="16"/>
        </w:rPr>
        <w:t>found at</w:t>
      </w:r>
    </w:p>
    <w:p w:rsidR="008E7161" w:rsidRPr="00CB409A" w:rsidRDefault="00C86944" w:rsidP="00CB0146">
      <w:pPr>
        <w:pStyle w:val="NoSpacing"/>
        <w:jc w:val="both"/>
        <w:rPr>
          <w:rFonts w:ascii="Times New Roman" w:hAnsi="Times New Roman"/>
          <w:sz w:val="16"/>
          <w:szCs w:val="16"/>
        </w:rPr>
      </w:pPr>
      <w:hyperlink r:id="rId19" w:history="1">
        <w:r w:rsidR="008E7161" w:rsidRPr="00CB409A">
          <w:rPr>
            <w:rStyle w:val="Hyperlink"/>
            <w:rFonts w:ascii="Times New Roman" w:hAnsi="Times New Roman"/>
            <w:sz w:val="16"/>
            <w:szCs w:val="16"/>
          </w:rPr>
          <w:t>https://users.wfu.edu/palmitar/ICBCorporations-Companion/Conexus/UniformActs/Restatement(third)Agency.pdf</w:t>
        </w:r>
      </w:hyperlink>
    </w:p>
    <w:p w:rsidR="008E7161" w:rsidRPr="00CB409A" w:rsidRDefault="008E7161" w:rsidP="00CB0146">
      <w:pPr>
        <w:pStyle w:val="NoSpacing"/>
        <w:jc w:val="both"/>
        <w:rPr>
          <w:rFonts w:ascii="Times New Roman" w:hAnsi="Times New Roman"/>
          <w:sz w:val="16"/>
          <w:szCs w:val="16"/>
        </w:rPr>
      </w:pPr>
    </w:p>
  </w:footnote>
  <w:footnote w:id="32">
    <w:p w:rsidR="008E7161" w:rsidRDefault="008E7161" w:rsidP="00CB0146">
      <w:pPr>
        <w:pStyle w:val="NoSpacing"/>
        <w:jc w:val="both"/>
        <w:rPr>
          <w:rFonts w:ascii="Times New Roman" w:hAnsi="Times New Roman"/>
          <w:sz w:val="16"/>
          <w:szCs w:val="16"/>
        </w:rPr>
      </w:pPr>
      <w:r w:rsidRPr="00341D9D">
        <w:rPr>
          <w:rStyle w:val="FootnoteReference"/>
          <w:rFonts w:ascii="Times New Roman" w:hAnsi="Times New Roman"/>
          <w:sz w:val="16"/>
          <w:szCs w:val="16"/>
        </w:rPr>
        <w:footnoteRef/>
      </w:r>
      <w:r w:rsidRPr="00341D9D">
        <w:rPr>
          <w:rFonts w:ascii="Times New Roman" w:hAnsi="Times New Roman"/>
          <w:sz w:val="16"/>
          <w:szCs w:val="16"/>
        </w:rPr>
        <w:t xml:space="preserve"> </w:t>
      </w:r>
      <w:r w:rsidRPr="00341D9D">
        <w:rPr>
          <w:rFonts w:ascii="Times New Roman" w:hAnsi="Times New Roman"/>
          <w:i/>
          <w:sz w:val="16"/>
          <w:szCs w:val="16"/>
        </w:rPr>
        <w:t>See</w:t>
      </w:r>
      <w:r w:rsidRPr="00341D9D">
        <w:rPr>
          <w:rFonts w:ascii="Times New Roman" w:hAnsi="Times New Roman"/>
          <w:sz w:val="16"/>
          <w:szCs w:val="16"/>
        </w:rPr>
        <w:t xml:space="preserve"> </w:t>
      </w:r>
      <w:r w:rsidRPr="00CB0C6C">
        <w:rPr>
          <w:rFonts w:ascii="Times New Roman" w:hAnsi="Times New Roman"/>
          <w:sz w:val="16"/>
          <w:szCs w:val="16"/>
        </w:rPr>
        <w:t>California Labor Code, §1700.25(a)</w:t>
      </w:r>
      <w:r>
        <w:rPr>
          <w:rFonts w:ascii="Times New Roman" w:hAnsi="Times New Roman"/>
          <w:sz w:val="16"/>
          <w:szCs w:val="16"/>
        </w:rPr>
        <w:t xml:space="preserve">; </w:t>
      </w:r>
      <w:r w:rsidRPr="00341D9D">
        <w:rPr>
          <w:rFonts w:ascii="Times New Roman" w:hAnsi="Times New Roman"/>
          <w:sz w:val="16"/>
          <w:szCs w:val="16"/>
        </w:rPr>
        <w:t xml:space="preserve">Restatement of Agency, §6.01; </w:t>
      </w:r>
      <w:r>
        <w:rPr>
          <w:rFonts w:ascii="Times New Roman" w:hAnsi="Times New Roman"/>
          <w:i/>
          <w:sz w:val="16"/>
          <w:szCs w:val="16"/>
        </w:rPr>
        <w:t>Levey Miller Maretz v. 595 Corporate Circle et al.</w:t>
      </w:r>
      <w:r>
        <w:rPr>
          <w:rFonts w:ascii="Times New Roman" w:hAnsi="Times New Roman"/>
          <w:sz w:val="16"/>
          <w:szCs w:val="16"/>
        </w:rPr>
        <w:t xml:space="preserve">, 258 Conn. 121 (Conn. 2001) (addressing real estate listing agreement, citing Restatement (Second), Agency §320, “[a] person making…a contract with another as agent for a disclosed principal does not become a party to the contract”);  </w:t>
      </w:r>
      <w:r>
        <w:rPr>
          <w:rFonts w:ascii="Times New Roman" w:hAnsi="Times New Roman"/>
          <w:i/>
          <w:sz w:val="16"/>
          <w:szCs w:val="16"/>
        </w:rPr>
        <w:t>and see generally “Rights Duties and Liabilities Between Principal and Third Parties”</w:t>
      </w:r>
      <w:r>
        <w:rPr>
          <w:rFonts w:ascii="Times New Roman" w:hAnsi="Times New Roman"/>
          <w:sz w:val="16"/>
          <w:szCs w:val="16"/>
        </w:rPr>
        <w:t xml:space="preserve"> (and cases cited there) at </w:t>
      </w:r>
      <w:hyperlink r:id="rId20" w:history="1">
        <w:r w:rsidRPr="005F5338">
          <w:rPr>
            <w:rStyle w:val="Hyperlink"/>
            <w:rFonts w:ascii="Times New Roman" w:hAnsi="Times New Roman"/>
            <w:sz w:val="16"/>
            <w:szCs w:val="16"/>
          </w:rPr>
          <w:t>http://agency.uslegal.com/right-duties-and-liabilities-between-principal-and-third-parties/</w:t>
        </w:r>
      </w:hyperlink>
      <w:r>
        <w:rPr>
          <w:rFonts w:ascii="Times New Roman" w:hAnsi="Times New Roman"/>
          <w:sz w:val="16"/>
          <w:szCs w:val="16"/>
        </w:rPr>
        <w:t>;</w:t>
      </w:r>
    </w:p>
    <w:p w:rsidR="008E7161" w:rsidRDefault="008E7161" w:rsidP="00CB0146">
      <w:pPr>
        <w:pStyle w:val="NoSpacing"/>
        <w:jc w:val="both"/>
        <w:rPr>
          <w:rFonts w:ascii="Times New Roman" w:hAnsi="Times New Roman"/>
          <w:sz w:val="16"/>
          <w:szCs w:val="16"/>
        </w:rPr>
      </w:pPr>
      <w:r>
        <w:rPr>
          <w:rFonts w:ascii="Times New Roman" w:hAnsi="Times New Roman"/>
          <w:sz w:val="16"/>
          <w:szCs w:val="16"/>
        </w:rPr>
        <w:t xml:space="preserve"> </w:t>
      </w:r>
      <w:hyperlink r:id="rId21" w:history="1">
        <w:r w:rsidRPr="00341D9D">
          <w:rPr>
            <w:rStyle w:val="Hyperlink"/>
            <w:rFonts w:ascii="Times New Roman" w:hAnsi="Times New Roman"/>
            <w:sz w:val="16"/>
            <w:szCs w:val="16"/>
          </w:rPr>
          <w:t>http://www.querrey.com/images/LawManual/8A.pdf</w:t>
        </w:r>
      </w:hyperlink>
      <w:r w:rsidRPr="00341D9D">
        <w:rPr>
          <w:rFonts w:ascii="Times New Roman" w:hAnsi="Times New Roman"/>
          <w:sz w:val="16"/>
          <w:szCs w:val="16"/>
        </w:rPr>
        <w:t xml:space="preserve">; </w:t>
      </w:r>
      <w:r>
        <w:rPr>
          <w:rFonts w:ascii="Times New Roman" w:hAnsi="Times New Roman"/>
          <w:sz w:val="16"/>
          <w:szCs w:val="16"/>
        </w:rPr>
        <w:t xml:space="preserve"> </w:t>
      </w:r>
      <w:hyperlink r:id="rId22" w:history="1">
        <w:r w:rsidRPr="00341D9D">
          <w:rPr>
            <w:rStyle w:val="Hyperlink"/>
            <w:rFonts w:ascii="Times New Roman" w:hAnsi="Times New Roman"/>
            <w:sz w:val="16"/>
            <w:szCs w:val="16"/>
          </w:rPr>
          <w:t>http://www.garrettham.com/agent-liability-to-third-party/</w:t>
        </w:r>
      </w:hyperlink>
      <w:r w:rsidRPr="00341D9D">
        <w:rPr>
          <w:rFonts w:ascii="Times New Roman" w:hAnsi="Times New Roman"/>
          <w:sz w:val="16"/>
          <w:szCs w:val="16"/>
        </w:rPr>
        <w:t>;</w:t>
      </w:r>
      <w:r>
        <w:rPr>
          <w:rFonts w:ascii="Times New Roman" w:hAnsi="Times New Roman"/>
          <w:sz w:val="16"/>
          <w:szCs w:val="16"/>
        </w:rPr>
        <w:t xml:space="preserve"> </w:t>
      </w:r>
    </w:p>
    <w:p w:rsidR="008E7161" w:rsidRPr="00341D9D" w:rsidRDefault="00C86944" w:rsidP="00CB0146">
      <w:pPr>
        <w:pStyle w:val="NoSpacing"/>
        <w:rPr>
          <w:rFonts w:ascii="Times New Roman" w:hAnsi="Times New Roman"/>
          <w:sz w:val="16"/>
          <w:szCs w:val="16"/>
        </w:rPr>
      </w:pPr>
      <w:hyperlink r:id="rId23" w:history="1">
        <w:r w:rsidR="008E7161" w:rsidRPr="00341D9D">
          <w:rPr>
            <w:rStyle w:val="Hyperlink"/>
            <w:rFonts w:ascii="Times New Roman" w:hAnsi="Times New Roman"/>
            <w:sz w:val="16"/>
            <w:szCs w:val="16"/>
          </w:rPr>
          <w:t>http://www.americanbar.org/publications/blt/2015/02/03_keatinge.html;</w:t>
        </w:r>
      </w:hyperlink>
      <w:r w:rsidR="008E7161" w:rsidRPr="00341D9D">
        <w:rPr>
          <w:rFonts w:ascii="Times New Roman" w:hAnsi="Times New Roman"/>
          <w:sz w:val="16"/>
          <w:szCs w:val="16"/>
        </w:rPr>
        <w:t xml:space="preserve"> </w:t>
      </w:r>
      <w:hyperlink r:id="rId24" w:history="1">
        <w:r w:rsidR="008E7161" w:rsidRPr="00341D9D">
          <w:rPr>
            <w:rStyle w:val="Hyperlink"/>
            <w:rFonts w:ascii="Times New Roman" w:hAnsi="Times New Roman"/>
            <w:sz w:val="16"/>
            <w:szCs w:val="16"/>
          </w:rPr>
          <w:t>http://cases.justia.com/connecticut/supreme-court/258cr138.pdf?ts=1396115176</w:t>
        </w:r>
      </w:hyperlink>
      <w:r w:rsidR="008E7161">
        <w:rPr>
          <w:rStyle w:val="Hyperlink"/>
          <w:rFonts w:ascii="Times New Roman" w:hAnsi="Times New Roman"/>
          <w:sz w:val="16"/>
          <w:szCs w:val="16"/>
        </w:rPr>
        <w:t xml:space="preserve"> .</w:t>
      </w:r>
    </w:p>
    <w:p w:rsidR="008E7161" w:rsidRPr="00341D9D" w:rsidRDefault="008E7161" w:rsidP="00CB0146">
      <w:pPr>
        <w:pStyle w:val="FootnoteText"/>
        <w:spacing w:after="0" w:line="240" w:lineRule="auto"/>
        <w:rPr>
          <w:rFonts w:ascii="Times New Roman" w:hAnsi="Times New Roman"/>
          <w:sz w:val="16"/>
          <w:szCs w:val="16"/>
        </w:rPr>
      </w:pPr>
    </w:p>
  </w:footnote>
  <w:footnote w:id="33">
    <w:p w:rsidR="008E7161" w:rsidRDefault="008E7161" w:rsidP="00CB0C6C">
      <w:pPr>
        <w:spacing w:after="0" w:line="240" w:lineRule="auto"/>
        <w:jc w:val="both"/>
      </w:pPr>
      <w:r w:rsidRPr="00397118">
        <w:rPr>
          <w:rStyle w:val="FootnoteReference"/>
          <w:rFonts w:ascii="Times New Roman" w:hAnsi="Times New Roman"/>
          <w:sz w:val="16"/>
          <w:szCs w:val="16"/>
        </w:rPr>
        <w:footnoteRef/>
      </w:r>
      <w:r w:rsidRPr="00397118">
        <w:rPr>
          <w:rFonts w:ascii="Times New Roman" w:hAnsi="Times New Roman"/>
          <w:sz w:val="16"/>
          <w:szCs w:val="16"/>
        </w:rPr>
        <w:t xml:space="preserve"> See Restatement of Agency §§7.0</w:t>
      </w:r>
      <w:r>
        <w:rPr>
          <w:rFonts w:ascii="Times New Roman" w:hAnsi="Times New Roman"/>
          <w:sz w:val="16"/>
          <w:szCs w:val="16"/>
        </w:rPr>
        <w:t xml:space="preserve">1, </w:t>
      </w:r>
      <w:r w:rsidRPr="00397118">
        <w:rPr>
          <w:rFonts w:ascii="Times New Roman" w:hAnsi="Times New Roman"/>
          <w:sz w:val="16"/>
          <w:szCs w:val="16"/>
        </w:rPr>
        <w:t xml:space="preserve">7.01; </w:t>
      </w:r>
      <w:r w:rsidRPr="00397118">
        <w:rPr>
          <w:rFonts w:ascii="Times New Roman" w:hAnsi="Times New Roman"/>
          <w:i/>
          <w:sz w:val="16"/>
          <w:szCs w:val="16"/>
        </w:rPr>
        <w:t>Queiroz v. Harvey</w:t>
      </w:r>
      <w:r w:rsidRPr="00397118">
        <w:rPr>
          <w:rFonts w:ascii="Times New Roman" w:hAnsi="Times New Roman"/>
          <w:sz w:val="16"/>
          <w:szCs w:val="16"/>
        </w:rPr>
        <w:t xml:space="preserve">, 220 Ariz. 273 (Ariz. 2009) (party to real estate contract remained liable for its agent’s non-performance under the real estate contract); </w:t>
      </w:r>
      <w:r w:rsidRPr="00397118">
        <w:rPr>
          <w:rFonts w:ascii="Times New Roman" w:hAnsi="Times New Roman"/>
          <w:i/>
          <w:sz w:val="16"/>
          <w:szCs w:val="16"/>
        </w:rPr>
        <w:t>cf. Dallaire v. Viking River Cruises</w:t>
      </w:r>
      <w:r w:rsidRPr="00397118">
        <w:rPr>
          <w:rFonts w:ascii="Times New Roman" w:hAnsi="Times New Roman"/>
          <w:sz w:val="16"/>
          <w:szCs w:val="16"/>
        </w:rPr>
        <w:t>, 2014 WL 7920845</w:t>
      </w:r>
      <w:r>
        <w:rPr>
          <w:rFonts w:ascii="Times New Roman" w:hAnsi="Times New Roman"/>
          <w:sz w:val="16"/>
          <w:szCs w:val="16"/>
        </w:rPr>
        <w:t>,</w:t>
      </w:r>
      <w:r w:rsidRPr="00397118">
        <w:rPr>
          <w:rFonts w:ascii="Times New Roman" w:hAnsi="Times New Roman"/>
          <w:sz w:val="16"/>
          <w:szCs w:val="16"/>
        </w:rPr>
        <w:t xml:space="preserve"> No. CV-13-45 (Superior Court of Maine 2014) (no liability of cruise company which had never authorized travel agent to accept deposits</w:t>
      </w:r>
      <w:r>
        <w:rPr>
          <w:rFonts w:ascii="Times New Roman" w:hAnsi="Times New Roman"/>
          <w:sz w:val="16"/>
          <w:szCs w:val="16"/>
        </w:rPr>
        <w:t xml:space="preserve"> from prospective customers).</w:t>
      </w:r>
    </w:p>
  </w:footnote>
  <w:footnote w:id="34">
    <w:p w:rsidR="008E7161" w:rsidRDefault="008E7161" w:rsidP="008929A2">
      <w:pPr>
        <w:pStyle w:val="FootnoteText"/>
        <w:spacing w:after="0" w:line="240" w:lineRule="auto"/>
        <w:jc w:val="both"/>
        <w:rPr>
          <w:rFonts w:ascii="Times New Roman" w:hAnsi="Times New Roman"/>
          <w:sz w:val="16"/>
          <w:szCs w:val="16"/>
        </w:rPr>
      </w:pPr>
    </w:p>
    <w:p w:rsidR="008E7161" w:rsidRPr="008929A2" w:rsidRDefault="008E7161" w:rsidP="008929A2">
      <w:pPr>
        <w:pStyle w:val="FootnoteText"/>
        <w:spacing w:after="0" w:line="240" w:lineRule="auto"/>
        <w:jc w:val="both"/>
        <w:rPr>
          <w:rFonts w:ascii="Times New Roman" w:hAnsi="Times New Roman"/>
          <w:sz w:val="16"/>
          <w:szCs w:val="16"/>
        </w:rPr>
      </w:pPr>
      <w:r w:rsidRPr="008929A2">
        <w:rPr>
          <w:rStyle w:val="FootnoteReference"/>
          <w:rFonts w:ascii="Times New Roman" w:hAnsi="Times New Roman"/>
          <w:sz w:val="16"/>
          <w:szCs w:val="16"/>
        </w:rPr>
        <w:footnoteRef/>
      </w:r>
      <w:r w:rsidRPr="008929A2">
        <w:rPr>
          <w:rFonts w:ascii="Times New Roman" w:hAnsi="Times New Roman"/>
          <w:sz w:val="16"/>
          <w:szCs w:val="16"/>
        </w:rPr>
        <w:t xml:space="preserve"> You did not present any facts or </w:t>
      </w:r>
      <w:r>
        <w:rPr>
          <w:rFonts w:ascii="Times New Roman" w:hAnsi="Times New Roman"/>
          <w:sz w:val="16"/>
          <w:szCs w:val="16"/>
        </w:rPr>
        <w:t>request</w:t>
      </w:r>
      <w:r w:rsidRPr="008929A2">
        <w:rPr>
          <w:rFonts w:ascii="Times New Roman" w:hAnsi="Times New Roman"/>
          <w:sz w:val="16"/>
          <w:szCs w:val="16"/>
        </w:rPr>
        <w:t xml:space="preserve"> an opinion addressing </w:t>
      </w:r>
      <w:r>
        <w:rPr>
          <w:rFonts w:ascii="Times New Roman" w:hAnsi="Times New Roman"/>
          <w:sz w:val="16"/>
          <w:szCs w:val="16"/>
        </w:rPr>
        <w:t>a potential</w:t>
      </w:r>
      <w:r w:rsidRPr="008929A2">
        <w:rPr>
          <w:rFonts w:ascii="Times New Roman" w:hAnsi="Times New Roman"/>
          <w:sz w:val="16"/>
          <w:szCs w:val="16"/>
        </w:rPr>
        <w:t xml:space="preserve"> violation of §2-156-142(e) of the Ordinance</w:t>
      </w:r>
      <w:r>
        <w:rPr>
          <w:rFonts w:ascii="Times New Roman" w:hAnsi="Times New Roman"/>
          <w:sz w:val="16"/>
          <w:szCs w:val="16"/>
        </w:rPr>
        <w:t>, so we did not address that.  That provision</w:t>
      </w:r>
      <w:r w:rsidRPr="008929A2">
        <w:rPr>
          <w:rFonts w:ascii="Times New Roman" w:hAnsi="Times New Roman"/>
          <w:sz w:val="16"/>
          <w:szCs w:val="16"/>
        </w:rPr>
        <w:t xml:space="preserve"> prohibits any person from giving or offering to give to any City </w:t>
      </w:r>
      <w:r>
        <w:rPr>
          <w:rFonts w:ascii="Times New Roman" w:hAnsi="Times New Roman"/>
          <w:sz w:val="16"/>
          <w:szCs w:val="16"/>
        </w:rPr>
        <w:t xml:space="preserve">employee, </w:t>
      </w:r>
      <w:r w:rsidRPr="008929A2">
        <w:rPr>
          <w:rFonts w:ascii="Times New Roman" w:hAnsi="Times New Roman"/>
          <w:sz w:val="16"/>
          <w:szCs w:val="16"/>
        </w:rPr>
        <w:t xml:space="preserve">official, </w:t>
      </w:r>
      <w:r>
        <w:rPr>
          <w:rFonts w:ascii="Times New Roman" w:hAnsi="Times New Roman"/>
          <w:sz w:val="16"/>
          <w:szCs w:val="16"/>
        </w:rPr>
        <w:t xml:space="preserve">or </w:t>
      </w:r>
      <w:r w:rsidRPr="008929A2">
        <w:rPr>
          <w:rFonts w:ascii="Times New Roman" w:hAnsi="Times New Roman"/>
          <w:sz w:val="16"/>
          <w:szCs w:val="16"/>
        </w:rPr>
        <w:t xml:space="preserve">candidate for City office, and any </w:t>
      </w:r>
      <w:r>
        <w:rPr>
          <w:rFonts w:ascii="Times New Roman" w:hAnsi="Times New Roman"/>
          <w:sz w:val="16"/>
          <w:szCs w:val="16"/>
        </w:rPr>
        <w:t>of them fr</w:t>
      </w:r>
      <w:r w:rsidRPr="008929A2">
        <w:rPr>
          <w:rFonts w:ascii="Times New Roman" w:hAnsi="Times New Roman"/>
          <w:sz w:val="16"/>
          <w:szCs w:val="16"/>
        </w:rPr>
        <w:t>om accepting, anything of value, including a campaign contribution, based upon any mutual understanding, either explicit or implicit, that the votes, officials actions, decisions or judgments of any City official or employee or candidate for elected City office concerning City business would be influenced thereby.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116"/>
      <w:gridCol w:w="3050"/>
    </w:tblGrid>
    <w:tr w:rsidR="008E7161">
      <w:tc>
        <w:tcPr>
          <w:tcW w:w="3500" w:type="pct"/>
          <w:tcBorders>
            <w:bottom w:val="single" w:sz="4" w:space="0" w:color="auto"/>
          </w:tcBorders>
          <w:vAlign w:val="bottom"/>
        </w:tcPr>
        <w:p w:rsidR="008E7161" w:rsidRPr="00DE4990" w:rsidRDefault="008E7161" w:rsidP="002E1062">
          <w:pPr>
            <w:pStyle w:val="Header"/>
            <w:jc w:val="right"/>
            <w:rPr>
              <w:rFonts w:ascii="Times New Roman" w:hAnsi="Times New Roman"/>
              <w:noProof/>
            </w:rPr>
          </w:pPr>
          <w:r w:rsidRPr="00DE4990">
            <w:rPr>
              <w:rFonts w:ascii="Times New Roman" w:hAnsi="Times New Roman"/>
              <w:bCs/>
            </w:rPr>
            <w:t>Case No. 16006.A</w:t>
          </w:r>
        </w:p>
      </w:tc>
      <w:sdt>
        <w:sdtPr>
          <w:rPr>
            <w:rFonts w:ascii="Times New Roman" w:hAnsi="Times New Roman"/>
          </w:rPr>
          <w:alias w:val="Date"/>
          <w:id w:val="77677290"/>
          <w:placeholder>
            <w:docPart w:val="10B1652A0A394185BA859AF557FF60C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8E7161" w:rsidRPr="00DE4990" w:rsidRDefault="00DE4990" w:rsidP="00DE4990">
              <w:pPr>
                <w:pStyle w:val="Header"/>
                <w:rPr>
                  <w:rFonts w:ascii="Times New Roman" w:hAnsi="Times New Roman"/>
                </w:rPr>
              </w:pPr>
              <w:r w:rsidRPr="00DE4990">
                <w:rPr>
                  <w:rFonts w:ascii="Times New Roman" w:hAnsi="Times New Roman"/>
                </w:rPr>
                <w:t>Date</w:t>
              </w:r>
            </w:p>
          </w:tc>
        </w:sdtContent>
      </w:sdt>
    </w:tr>
  </w:tbl>
  <w:p w:rsidR="008E7161" w:rsidRPr="00490CD0" w:rsidRDefault="008E7161">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DD0"/>
    <w:rsid w:val="00003A1F"/>
    <w:rsid w:val="00005DA6"/>
    <w:rsid w:val="00013007"/>
    <w:rsid w:val="00013768"/>
    <w:rsid w:val="00016B70"/>
    <w:rsid w:val="00024F9D"/>
    <w:rsid w:val="0002603D"/>
    <w:rsid w:val="00026E17"/>
    <w:rsid w:val="0003645A"/>
    <w:rsid w:val="000367C1"/>
    <w:rsid w:val="000612FB"/>
    <w:rsid w:val="00096204"/>
    <w:rsid w:val="000969C6"/>
    <w:rsid w:val="000977FF"/>
    <w:rsid w:val="000A6B92"/>
    <w:rsid w:val="000B3801"/>
    <w:rsid w:val="000B69C2"/>
    <w:rsid w:val="000C6304"/>
    <w:rsid w:val="000C742B"/>
    <w:rsid w:val="000C770F"/>
    <w:rsid w:val="000D25A0"/>
    <w:rsid w:val="000D28FA"/>
    <w:rsid w:val="000E4FA3"/>
    <w:rsid w:val="000F1E70"/>
    <w:rsid w:val="000F3C4E"/>
    <w:rsid w:val="000F6C78"/>
    <w:rsid w:val="0010315B"/>
    <w:rsid w:val="00111AB9"/>
    <w:rsid w:val="0011346E"/>
    <w:rsid w:val="00114004"/>
    <w:rsid w:val="00114A55"/>
    <w:rsid w:val="00115F48"/>
    <w:rsid w:val="00122661"/>
    <w:rsid w:val="00125BAE"/>
    <w:rsid w:val="001307E0"/>
    <w:rsid w:val="00146FFE"/>
    <w:rsid w:val="00147737"/>
    <w:rsid w:val="00147DD8"/>
    <w:rsid w:val="00150168"/>
    <w:rsid w:val="00150221"/>
    <w:rsid w:val="00150A2E"/>
    <w:rsid w:val="0016463E"/>
    <w:rsid w:val="00164C7B"/>
    <w:rsid w:val="001702E5"/>
    <w:rsid w:val="001749B2"/>
    <w:rsid w:val="00182A9F"/>
    <w:rsid w:val="00191BC6"/>
    <w:rsid w:val="00191C82"/>
    <w:rsid w:val="001A2547"/>
    <w:rsid w:val="001A5196"/>
    <w:rsid w:val="001A546D"/>
    <w:rsid w:val="001B0AFD"/>
    <w:rsid w:val="001B3C34"/>
    <w:rsid w:val="001B63B1"/>
    <w:rsid w:val="001C4999"/>
    <w:rsid w:val="001C5DD5"/>
    <w:rsid w:val="001C6C7A"/>
    <w:rsid w:val="001D421F"/>
    <w:rsid w:val="001E7272"/>
    <w:rsid w:val="00202423"/>
    <w:rsid w:val="00203E95"/>
    <w:rsid w:val="002063BC"/>
    <w:rsid w:val="00214AEB"/>
    <w:rsid w:val="00215A5E"/>
    <w:rsid w:val="0022246D"/>
    <w:rsid w:val="00227E77"/>
    <w:rsid w:val="002317CD"/>
    <w:rsid w:val="00234802"/>
    <w:rsid w:val="00237858"/>
    <w:rsid w:val="00237BE0"/>
    <w:rsid w:val="00241383"/>
    <w:rsid w:val="00243789"/>
    <w:rsid w:val="00251FA5"/>
    <w:rsid w:val="0025559B"/>
    <w:rsid w:val="0026495A"/>
    <w:rsid w:val="00264EE7"/>
    <w:rsid w:val="00273BB9"/>
    <w:rsid w:val="002743C8"/>
    <w:rsid w:val="002764CE"/>
    <w:rsid w:val="002773D9"/>
    <w:rsid w:val="002828CF"/>
    <w:rsid w:val="00285E16"/>
    <w:rsid w:val="00286DC5"/>
    <w:rsid w:val="00290BC7"/>
    <w:rsid w:val="00290E4E"/>
    <w:rsid w:val="00292162"/>
    <w:rsid w:val="0029217F"/>
    <w:rsid w:val="00293448"/>
    <w:rsid w:val="00294C0B"/>
    <w:rsid w:val="00295BCD"/>
    <w:rsid w:val="002A310D"/>
    <w:rsid w:val="002A5D2D"/>
    <w:rsid w:val="002B6151"/>
    <w:rsid w:val="002B6188"/>
    <w:rsid w:val="002B623E"/>
    <w:rsid w:val="002C0924"/>
    <w:rsid w:val="002C18ED"/>
    <w:rsid w:val="002C658D"/>
    <w:rsid w:val="002D45E7"/>
    <w:rsid w:val="002D542F"/>
    <w:rsid w:val="002D6EFB"/>
    <w:rsid w:val="002E1062"/>
    <w:rsid w:val="002E22B1"/>
    <w:rsid w:val="002E7E2A"/>
    <w:rsid w:val="002F15D1"/>
    <w:rsid w:val="002F1D49"/>
    <w:rsid w:val="002F2E83"/>
    <w:rsid w:val="002F4BA5"/>
    <w:rsid w:val="002F4FC8"/>
    <w:rsid w:val="00304938"/>
    <w:rsid w:val="003108F3"/>
    <w:rsid w:val="0031643A"/>
    <w:rsid w:val="00316EEC"/>
    <w:rsid w:val="0031730A"/>
    <w:rsid w:val="00322AF9"/>
    <w:rsid w:val="00324F82"/>
    <w:rsid w:val="0032507E"/>
    <w:rsid w:val="00327F26"/>
    <w:rsid w:val="003326BE"/>
    <w:rsid w:val="00341D9D"/>
    <w:rsid w:val="00355F5E"/>
    <w:rsid w:val="00357DCC"/>
    <w:rsid w:val="00366424"/>
    <w:rsid w:val="0037056F"/>
    <w:rsid w:val="00370EC7"/>
    <w:rsid w:val="00377FCD"/>
    <w:rsid w:val="003805FF"/>
    <w:rsid w:val="003921EB"/>
    <w:rsid w:val="00394CC6"/>
    <w:rsid w:val="003957ED"/>
    <w:rsid w:val="00397118"/>
    <w:rsid w:val="003A0D71"/>
    <w:rsid w:val="003B0F4C"/>
    <w:rsid w:val="003B4976"/>
    <w:rsid w:val="003B7A28"/>
    <w:rsid w:val="003C0C39"/>
    <w:rsid w:val="003C4344"/>
    <w:rsid w:val="003C44E4"/>
    <w:rsid w:val="003C4AE8"/>
    <w:rsid w:val="003C590E"/>
    <w:rsid w:val="003D0289"/>
    <w:rsid w:val="003D28C8"/>
    <w:rsid w:val="003D2B23"/>
    <w:rsid w:val="003D2F1E"/>
    <w:rsid w:val="003E7045"/>
    <w:rsid w:val="003E7F7E"/>
    <w:rsid w:val="003F0297"/>
    <w:rsid w:val="003F19A6"/>
    <w:rsid w:val="003F1C23"/>
    <w:rsid w:val="003F23A0"/>
    <w:rsid w:val="003F2EDA"/>
    <w:rsid w:val="00405483"/>
    <w:rsid w:val="00407025"/>
    <w:rsid w:val="0040737E"/>
    <w:rsid w:val="00412C76"/>
    <w:rsid w:val="0041783D"/>
    <w:rsid w:val="0042034F"/>
    <w:rsid w:val="0042094C"/>
    <w:rsid w:val="00424094"/>
    <w:rsid w:val="004273B0"/>
    <w:rsid w:val="00431420"/>
    <w:rsid w:val="00434B3A"/>
    <w:rsid w:val="004353CE"/>
    <w:rsid w:val="00436A08"/>
    <w:rsid w:val="0043797B"/>
    <w:rsid w:val="004425C1"/>
    <w:rsid w:val="00443533"/>
    <w:rsid w:val="004454C7"/>
    <w:rsid w:val="00452EF3"/>
    <w:rsid w:val="00456145"/>
    <w:rsid w:val="00460638"/>
    <w:rsid w:val="00466E67"/>
    <w:rsid w:val="004705D3"/>
    <w:rsid w:val="00474724"/>
    <w:rsid w:val="00476188"/>
    <w:rsid w:val="00476510"/>
    <w:rsid w:val="00477CE9"/>
    <w:rsid w:val="00486CBF"/>
    <w:rsid w:val="00490CD0"/>
    <w:rsid w:val="0049361A"/>
    <w:rsid w:val="004A6584"/>
    <w:rsid w:val="004B0E45"/>
    <w:rsid w:val="004C0F46"/>
    <w:rsid w:val="004C68F9"/>
    <w:rsid w:val="004C6E3C"/>
    <w:rsid w:val="004D0584"/>
    <w:rsid w:val="004D6BF4"/>
    <w:rsid w:val="004E113E"/>
    <w:rsid w:val="004E22D8"/>
    <w:rsid w:val="004E378F"/>
    <w:rsid w:val="004E5A3C"/>
    <w:rsid w:val="004F17F7"/>
    <w:rsid w:val="004F3FBF"/>
    <w:rsid w:val="004F4043"/>
    <w:rsid w:val="004F5230"/>
    <w:rsid w:val="00513993"/>
    <w:rsid w:val="00520A25"/>
    <w:rsid w:val="00525F1A"/>
    <w:rsid w:val="00532583"/>
    <w:rsid w:val="00542150"/>
    <w:rsid w:val="00542CEF"/>
    <w:rsid w:val="005520B0"/>
    <w:rsid w:val="0055481F"/>
    <w:rsid w:val="005549A5"/>
    <w:rsid w:val="00561D4C"/>
    <w:rsid w:val="00570A3E"/>
    <w:rsid w:val="00571019"/>
    <w:rsid w:val="005828C1"/>
    <w:rsid w:val="005939C3"/>
    <w:rsid w:val="00595C9C"/>
    <w:rsid w:val="00595DE2"/>
    <w:rsid w:val="005B0D65"/>
    <w:rsid w:val="005B348C"/>
    <w:rsid w:val="005C1545"/>
    <w:rsid w:val="005C4A85"/>
    <w:rsid w:val="005C6BF1"/>
    <w:rsid w:val="005D32A8"/>
    <w:rsid w:val="005E7A0F"/>
    <w:rsid w:val="005E7A6F"/>
    <w:rsid w:val="005F133B"/>
    <w:rsid w:val="00610A59"/>
    <w:rsid w:val="0061192E"/>
    <w:rsid w:val="00611E14"/>
    <w:rsid w:val="00631CCD"/>
    <w:rsid w:val="00634108"/>
    <w:rsid w:val="0063521C"/>
    <w:rsid w:val="006374EA"/>
    <w:rsid w:val="00642925"/>
    <w:rsid w:val="00647F81"/>
    <w:rsid w:val="00653669"/>
    <w:rsid w:val="00655D2D"/>
    <w:rsid w:val="006561FB"/>
    <w:rsid w:val="00657B2F"/>
    <w:rsid w:val="006625B3"/>
    <w:rsid w:val="00662DEC"/>
    <w:rsid w:val="0066419B"/>
    <w:rsid w:val="00665423"/>
    <w:rsid w:val="00670C25"/>
    <w:rsid w:val="006827F0"/>
    <w:rsid w:val="006857E0"/>
    <w:rsid w:val="0068721C"/>
    <w:rsid w:val="006875DC"/>
    <w:rsid w:val="0069111B"/>
    <w:rsid w:val="0069279F"/>
    <w:rsid w:val="00693841"/>
    <w:rsid w:val="0069674F"/>
    <w:rsid w:val="006A338A"/>
    <w:rsid w:val="006A61FA"/>
    <w:rsid w:val="006A740B"/>
    <w:rsid w:val="006B1A6B"/>
    <w:rsid w:val="006B2C20"/>
    <w:rsid w:val="006C44A9"/>
    <w:rsid w:val="006D101E"/>
    <w:rsid w:val="006D5DB4"/>
    <w:rsid w:val="006D6AC7"/>
    <w:rsid w:val="006E2DB9"/>
    <w:rsid w:val="006E3D52"/>
    <w:rsid w:val="006E4721"/>
    <w:rsid w:val="006E6BFE"/>
    <w:rsid w:val="006F11B5"/>
    <w:rsid w:val="006F578C"/>
    <w:rsid w:val="006F5C3F"/>
    <w:rsid w:val="00704F1A"/>
    <w:rsid w:val="00715804"/>
    <w:rsid w:val="00715B6F"/>
    <w:rsid w:val="00724FBF"/>
    <w:rsid w:val="00725194"/>
    <w:rsid w:val="00725B6C"/>
    <w:rsid w:val="00734E11"/>
    <w:rsid w:val="007435BF"/>
    <w:rsid w:val="00744117"/>
    <w:rsid w:val="007478E9"/>
    <w:rsid w:val="007508FB"/>
    <w:rsid w:val="00750C04"/>
    <w:rsid w:val="0075150B"/>
    <w:rsid w:val="007530FC"/>
    <w:rsid w:val="00755DD0"/>
    <w:rsid w:val="00757B85"/>
    <w:rsid w:val="0078402A"/>
    <w:rsid w:val="007860C0"/>
    <w:rsid w:val="007909A6"/>
    <w:rsid w:val="007B18BD"/>
    <w:rsid w:val="007B2349"/>
    <w:rsid w:val="007B2514"/>
    <w:rsid w:val="007B49CA"/>
    <w:rsid w:val="007B79CB"/>
    <w:rsid w:val="007C145F"/>
    <w:rsid w:val="007C5FF3"/>
    <w:rsid w:val="007D0371"/>
    <w:rsid w:val="007D0393"/>
    <w:rsid w:val="007D6D1A"/>
    <w:rsid w:val="007E02EE"/>
    <w:rsid w:val="007E481E"/>
    <w:rsid w:val="007E4F2C"/>
    <w:rsid w:val="007F1578"/>
    <w:rsid w:val="007F46DC"/>
    <w:rsid w:val="00804076"/>
    <w:rsid w:val="0080533D"/>
    <w:rsid w:val="008113FF"/>
    <w:rsid w:val="00813008"/>
    <w:rsid w:val="008134A6"/>
    <w:rsid w:val="008163ED"/>
    <w:rsid w:val="0081770D"/>
    <w:rsid w:val="008233EC"/>
    <w:rsid w:val="00825405"/>
    <w:rsid w:val="008262FF"/>
    <w:rsid w:val="00826CD4"/>
    <w:rsid w:val="008326D0"/>
    <w:rsid w:val="0083633B"/>
    <w:rsid w:val="008504F6"/>
    <w:rsid w:val="008533BE"/>
    <w:rsid w:val="00870685"/>
    <w:rsid w:val="00870E9E"/>
    <w:rsid w:val="00877A63"/>
    <w:rsid w:val="00890EFC"/>
    <w:rsid w:val="00891D7C"/>
    <w:rsid w:val="008929A2"/>
    <w:rsid w:val="00896072"/>
    <w:rsid w:val="00896283"/>
    <w:rsid w:val="008A0ECF"/>
    <w:rsid w:val="008A48FE"/>
    <w:rsid w:val="008A668F"/>
    <w:rsid w:val="008A6DD8"/>
    <w:rsid w:val="008A6E20"/>
    <w:rsid w:val="008B50FE"/>
    <w:rsid w:val="008C0353"/>
    <w:rsid w:val="008C7900"/>
    <w:rsid w:val="008D3122"/>
    <w:rsid w:val="008D6CFE"/>
    <w:rsid w:val="008D7809"/>
    <w:rsid w:val="008E0AFA"/>
    <w:rsid w:val="008E2F28"/>
    <w:rsid w:val="008E3483"/>
    <w:rsid w:val="008E7161"/>
    <w:rsid w:val="008E71B6"/>
    <w:rsid w:val="008F121D"/>
    <w:rsid w:val="008F4F33"/>
    <w:rsid w:val="008F6F04"/>
    <w:rsid w:val="009006A1"/>
    <w:rsid w:val="009011F4"/>
    <w:rsid w:val="00910B85"/>
    <w:rsid w:val="00913129"/>
    <w:rsid w:val="00916713"/>
    <w:rsid w:val="00922328"/>
    <w:rsid w:val="00922DA2"/>
    <w:rsid w:val="009235D6"/>
    <w:rsid w:val="009237C0"/>
    <w:rsid w:val="00925732"/>
    <w:rsid w:val="00925917"/>
    <w:rsid w:val="0092779F"/>
    <w:rsid w:val="0093032F"/>
    <w:rsid w:val="00931899"/>
    <w:rsid w:val="00937F40"/>
    <w:rsid w:val="00941460"/>
    <w:rsid w:val="00954148"/>
    <w:rsid w:val="00961631"/>
    <w:rsid w:val="00961BBC"/>
    <w:rsid w:val="00964AE8"/>
    <w:rsid w:val="009846A4"/>
    <w:rsid w:val="00991CA6"/>
    <w:rsid w:val="009A070D"/>
    <w:rsid w:val="009A1F14"/>
    <w:rsid w:val="009A2113"/>
    <w:rsid w:val="009B23A8"/>
    <w:rsid w:val="009B2DBC"/>
    <w:rsid w:val="009B50AA"/>
    <w:rsid w:val="009C2B49"/>
    <w:rsid w:val="009C6CE3"/>
    <w:rsid w:val="009C720D"/>
    <w:rsid w:val="009D19D2"/>
    <w:rsid w:val="009D27DF"/>
    <w:rsid w:val="009D6B5C"/>
    <w:rsid w:val="009D794B"/>
    <w:rsid w:val="009E128B"/>
    <w:rsid w:val="009E1364"/>
    <w:rsid w:val="009E2D9E"/>
    <w:rsid w:val="009E4589"/>
    <w:rsid w:val="009E4E5A"/>
    <w:rsid w:val="009F4F0C"/>
    <w:rsid w:val="00A028D7"/>
    <w:rsid w:val="00A03A18"/>
    <w:rsid w:val="00A07747"/>
    <w:rsid w:val="00A26727"/>
    <w:rsid w:val="00A27715"/>
    <w:rsid w:val="00A30200"/>
    <w:rsid w:val="00A321D0"/>
    <w:rsid w:val="00A450C1"/>
    <w:rsid w:val="00A57B31"/>
    <w:rsid w:val="00A65212"/>
    <w:rsid w:val="00A65D00"/>
    <w:rsid w:val="00A66A9F"/>
    <w:rsid w:val="00A71D73"/>
    <w:rsid w:val="00A71EA4"/>
    <w:rsid w:val="00A733BD"/>
    <w:rsid w:val="00A7439F"/>
    <w:rsid w:val="00A75BD7"/>
    <w:rsid w:val="00A82209"/>
    <w:rsid w:val="00A86C17"/>
    <w:rsid w:val="00A90D69"/>
    <w:rsid w:val="00A91307"/>
    <w:rsid w:val="00AA209D"/>
    <w:rsid w:val="00AA6DAE"/>
    <w:rsid w:val="00AB00AF"/>
    <w:rsid w:val="00AB2AEA"/>
    <w:rsid w:val="00AD097C"/>
    <w:rsid w:val="00AD34A6"/>
    <w:rsid w:val="00AE1469"/>
    <w:rsid w:val="00AE29ED"/>
    <w:rsid w:val="00AE53D1"/>
    <w:rsid w:val="00AF1543"/>
    <w:rsid w:val="00AF62D7"/>
    <w:rsid w:val="00B03AAF"/>
    <w:rsid w:val="00B044E9"/>
    <w:rsid w:val="00B108D0"/>
    <w:rsid w:val="00B11313"/>
    <w:rsid w:val="00B1206F"/>
    <w:rsid w:val="00B1219B"/>
    <w:rsid w:val="00B150B8"/>
    <w:rsid w:val="00B24A43"/>
    <w:rsid w:val="00B25E8A"/>
    <w:rsid w:val="00B3176C"/>
    <w:rsid w:val="00B440D0"/>
    <w:rsid w:val="00B45D92"/>
    <w:rsid w:val="00B54B1E"/>
    <w:rsid w:val="00B6258B"/>
    <w:rsid w:val="00B6483F"/>
    <w:rsid w:val="00B6585D"/>
    <w:rsid w:val="00B67B4A"/>
    <w:rsid w:val="00B71056"/>
    <w:rsid w:val="00B85570"/>
    <w:rsid w:val="00B85EFB"/>
    <w:rsid w:val="00B960A3"/>
    <w:rsid w:val="00BA760C"/>
    <w:rsid w:val="00BB4FD4"/>
    <w:rsid w:val="00BC6D73"/>
    <w:rsid w:val="00BD17E5"/>
    <w:rsid w:val="00BD424F"/>
    <w:rsid w:val="00BE0619"/>
    <w:rsid w:val="00BE6129"/>
    <w:rsid w:val="00BE624E"/>
    <w:rsid w:val="00BF092D"/>
    <w:rsid w:val="00BF09F9"/>
    <w:rsid w:val="00BF1FEF"/>
    <w:rsid w:val="00BF3035"/>
    <w:rsid w:val="00BF414B"/>
    <w:rsid w:val="00BF57DB"/>
    <w:rsid w:val="00C02CC3"/>
    <w:rsid w:val="00C03C5D"/>
    <w:rsid w:val="00C0761A"/>
    <w:rsid w:val="00C1140E"/>
    <w:rsid w:val="00C12E18"/>
    <w:rsid w:val="00C21DEE"/>
    <w:rsid w:val="00C24609"/>
    <w:rsid w:val="00C256DF"/>
    <w:rsid w:val="00C317FA"/>
    <w:rsid w:val="00C409C9"/>
    <w:rsid w:val="00C42258"/>
    <w:rsid w:val="00C4792F"/>
    <w:rsid w:val="00C52111"/>
    <w:rsid w:val="00C53E3A"/>
    <w:rsid w:val="00C62F0F"/>
    <w:rsid w:val="00C65767"/>
    <w:rsid w:val="00C65C2F"/>
    <w:rsid w:val="00C80551"/>
    <w:rsid w:val="00C845D5"/>
    <w:rsid w:val="00C85A0C"/>
    <w:rsid w:val="00C86944"/>
    <w:rsid w:val="00C919E9"/>
    <w:rsid w:val="00CA4AB5"/>
    <w:rsid w:val="00CA5910"/>
    <w:rsid w:val="00CA6B98"/>
    <w:rsid w:val="00CB0146"/>
    <w:rsid w:val="00CB0C6C"/>
    <w:rsid w:val="00CB409A"/>
    <w:rsid w:val="00CB49EA"/>
    <w:rsid w:val="00CB555B"/>
    <w:rsid w:val="00CB7C74"/>
    <w:rsid w:val="00CD3135"/>
    <w:rsid w:val="00CD3EAB"/>
    <w:rsid w:val="00CF187E"/>
    <w:rsid w:val="00CF2A19"/>
    <w:rsid w:val="00D0123E"/>
    <w:rsid w:val="00D07326"/>
    <w:rsid w:val="00D11805"/>
    <w:rsid w:val="00D14A3A"/>
    <w:rsid w:val="00D21384"/>
    <w:rsid w:val="00D3644F"/>
    <w:rsid w:val="00D578B1"/>
    <w:rsid w:val="00D64A4A"/>
    <w:rsid w:val="00D672AA"/>
    <w:rsid w:val="00D73C10"/>
    <w:rsid w:val="00D75F99"/>
    <w:rsid w:val="00D8117B"/>
    <w:rsid w:val="00D8409D"/>
    <w:rsid w:val="00D93630"/>
    <w:rsid w:val="00D94778"/>
    <w:rsid w:val="00D968B8"/>
    <w:rsid w:val="00DA29AE"/>
    <w:rsid w:val="00DB3A36"/>
    <w:rsid w:val="00DB551C"/>
    <w:rsid w:val="00DD049C"/>
    <w:rsid w:val="00DD6AF6"/>
    <w:rsid w:val="00DE0748"/>
    <w:rsid w:val="00DE2446"/>
    <w:rsid w:val="00DE4990"/>
    <w:rsid w:val="00DE5573"/>
    <w:rsid w:val="00DF3B2F"/>
    <w:rsid w:val="00DF7C2E"/>
    <w:rsid w:val="00E07B96"/>
    <w:rsid w:val="00E17A23"/>
    <w:rsid w:val="00E221D3"/>
    <w:rsid w:val="00E3568D"/>
    <w:rsid w:val="00E364E7"/>
    <w:rsid w:val="00E4310E"/>
    <w:rsid w:val="00E43783"/>
    <w:rsid w:val="00E5791D"/>
    <w:rsid w:val="00E643FF"/>
    <w:rsid w:val="00E7220A"/>
    <w:rsid w:val="00E73871"/>
    <w:rsid w:val="00E74CE1"/>
    <w:rsid w:val="00E810C0"/>
    <w:rsid w:val="00E84DF8"/>
    <w:rsid w:val="00E87818"/>
    <w:rsid w:val="00E91ACC"/>
    <w:rsid w:val="00E9441F"/>
    <w:rsid w:val="00E9464C"/>
    <w:rsid w:val="00E950D5"/>
    <w:rsid w:val="00E95477"/>
    <w:rsid w:val="00E96D32"/>
    <w:rsid w:val="00EA0A90"/>
    <w:rsid w:val="00EB5678"/>
    <w:rsid w:val="00EB6068"/>
    <w:rsid w:val="00EB6768"/>
    <w:rsid w:val="00EC4371"/>
    <w:rsid w:val="00ED0F0B"/>
    <w:rsid w:val="00ED4838"/>
    <w:rsid w:val="00ED59B6"/>
    <w:rsid w:val="00EE2F86"/>
    <w:rsid w:val="00EF2C37"/>
    <w:rsid w:val="00F00103"/>
    <w:rsid w:val="00F01A5D"/>
    <w:rsid w:val="00F01FCC"/>
    <w:rsid w:val="00F023D8"/>
    <w:rsid w:val="00F03813"/>
    <w:rsid w:val="00F075ED"/>
    <w:rsid w:val="00F1011F"/>
    <w:rsid w:val="00F117FC"/>
    <w:rsid w:val="00F13543"/>
    <w:rsid w:val="00F150E6"/>
    <w:rsid w:val="00F255DB"/>
    <w:rsid w:val="00F26DB4"/>
    <w:rsid w:val="00F33248"/>
    <w:rsid w:val="00F3448C"/>
    <w:rsid w:val="00F364D9"/>
    <w:rsid w:val="00F41ACE"/>
    <w:rsid w:val="00F42115"/>
    <w:rsid w:val="00F4684F"/>
    <w:rsid w:val="00F46A21"/>
    <w:rsid w:val="00F553BF"/>
    <w:rsid w:val="00F643FC"/>
    <w:rsid w:val="00F77395"/>
    <w:rsid w:val="00F8240F"/>
    <w:rsid w:val="00F8637B"/>
    <w:rsid w:val="00FA0A29"/>
    <w:rsid w:val="00FA1494"/>
    <w:rsid w:val="00FA1F84"/>
    <w:rsid w:val="00FA4D9E"/>
    <w:rsid w:val="00FA5A21"/>
    <w:rsid w:val="00FC2BC4"/>
    <w:rsid w:val="00FC44DD"/>
    <w:rsid w:val="00FC5B92"/>
    <w:rsid w:val="00FD3040"/>
    <w:rsid w:val="00FF1F00"/>
    <w:rsid w:val="00FF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DD0"/>
    <w:rPr>
      <w:sz w:val="22"/>
      <w:szCs w:val="22"/>
    </w:rPr>
  </w:style>
  <w:style w:type="paragraph" w:styleId="Footer">
    <w:name w:val="footer"/>
    <w:basedOn w:val="Normal"/>
    <w:link w:val="FooterChar"/>
    <w:uiPriority w:val="99"/>
    <w:unhideWhenUsed/>
    <w:rsid w:val="00755DD0"/>
    <w:pPr>
      <w:tabs>
        <w:tab w:val="center" w:pos="4680"/>
        <w:tab w:val="right" w:pos="9360"/>
      </w:tabs>
    </w:pPr>
  </w:style>
  <w:style w:type="character" w:customStyle="1" w:styleId="FooterChar">
    <w:name w:val="Footer Char"/>
    <w:link w:val="Footer"/>
    <w:uiPriority w:val="99"/>
    <w:rsid w:val="00755DD0"/>
    <w:rPr>
      <w:sz w:val="22"/>
      <w:szCs w:val="22"/>
    </w:rPr>
  </w:style>
  <w:style w:type="paragraph" w:styleId="FootnoteText">
    <w:name w:val="footnote text"/>
    <w:basedOn w:val="Normal"/>
    <w:link w:val="FootnoteTextChar"/>
    <w:uiPriority w:val="99"/>
    <w:unhideWhenUsed/>
    <w:rsid w:val="00755DD0"/>
    <w:rPr>
      <w:sz w:val="20"/>
      <w:szCs w:val="20"/>
    </w:rPr>
  </w:style>
  <w:style w:type="character" w:customStyle="1" w:styleId="FootnoteTextChar">
    <w:name w:val="Footnote Text Char"/>
    <w:basedOn w:val="DefaultParagraphFont"/>
    <w:link w:val="FootnoteText"/>
    <w:uiPriority w:val="99"/>
    <w:rsid w:val="00755DD0"/>
  </w:style>
  <w:style w:type="character" w:styleId="FootnoteReference">
    <w:name w:val="footnote reference"/>
    <w:uiPriority w:val="99"/>
    <w:unhideWhenUsed/>
    <w:rsid w:val="00755DD0"/>
    <w:rPr>
      <w:vertAlign w:val="superscript"/>
    </w:rPr>
  </w:style>
  <w:style w:type="character" w:styleId="Hyperlink">
    <w:name w:val="Hyperlink"/>
    <w:uiPriority w:val="99"/>
    <w:unhideWhenUsed/>
    <w:rsid w:val="00755DD0"/>
    <w:rPr>
      <w:color w:val="0000FF"/>
      <w:u w:val="single"/>
    </w:rPr>
  </w:style>
  <w:style w:type="paragraph" w:customStyle="1" w:styleId="MediumGrid21">
    <w:name w:val="Medium Grid 21"/>
    <w:uiPriority w:val="1"/>
    <w:qFormat/>
    <w:rsid w:val="00755DD0"/>
    <w:rPr>
      <w:rFonts w:ascii="Times New Roman" w:hAnsi="Times New Roman"/>
      <w:sz w:val="22"/>
      <w:szCs w:val="22"/>
    </w:rPr>
  </w:style>
  <w:style w:type="paragraph" w:styleId="BalloonText">
    <w:name w:val="Balloon Text"/>
    <w:basedOn w:val="Normal"/>
    <w:link w:val="BalloonTextChar"/>
    <w:uiPriority w:val="99"/>
    <w:semiHidden/>
    <w:unhideWhenUsed/>
    <w:rsid w:val="008B50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50FE"/>
    <w:rPr>
      <w:rFonts w:ascii="Tahoma" w:hAnsi="Tahoma" w:cs="Tahoma"/>
      <w:sz w:val="16"/>
      <w:szCs w:val="16"/>
    </w:rPr>
  </w:style>
  <w:style w:type="paragraph" w:styleId="NormalWeb">
    <w:name w:val="Normal (Web)"/>
    <w:basedOn w:val="Normal"/>
    <w:uiPriority w:val="99"/>
    <w:unhideWhenUsed/>
    <w:rsid w:val="00B45D92"/>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E1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062"/>
    <w:rPr>
      <w:sz w:val="22"/>
      <w:szCs w:val="22"/>
    </w:rPr>
  </w:style>
  <w:style w:type="paragraph" w:styleId="ListParagraph">
    <w:name w:val="List Paragraph"/>
    <w:basedOn w:val="Normal"/>
    <w:uiPriority w:val="34"/>
    <w:qFormat/>
    <w:rsid w:val="00293448"/>
    <w:pPr>
      <w:spacing w:after="0" w:line="240" w:lineRule="auto"/>
      <w:ind w:left="720"/>
    </w:pPr>
    <w:rPr>
      <w:rFonts w:eastAsiaTheme="minorHAnsi" w:cs="Calibri"/>
    </w:rPr>
  </w:style>
  <w:style w:type="paragraph" w:styleId="EndnoteText">
    <w:name w:val="endnote text"/>
    <w:basedOn w:val="Normal"/>
    <w:link w:val="EndnoteTextChar"/>
    <w:uiPriority w:val="99"/>
    <w:semiHidden/>
    <w:unhideWhenUsed/>
    <w:rsid w:val="006911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11B"/>
  </w:style>
  <w:style w:type="character" w:styleId="EndnoteReference">
    <w:name w:val="endnote reference"/>
    <w:basedOn w:val="DefaultParagraphFont"/>
    <w:uiPriority w:val="99"/>
    <w:semiHidden/>
    <w:unhideWhenUsed/>
    <w:rsid w:val="0069111B"/>
    <w:rPr>
      <w:vertAlign w:val="superscript"/>
    </w:rPr>
  </w:style>
  <w:style w:type="character" w:styleId="PageNumber">
    <w:name w:val="page number"/>
    <w:basedOn w:val="DefaultParagraphFont"/>
    <w:uiPriority w:val="99"/>
    <w:semiHidden/>
    <w:unhideWhenUsed/>
    <w:rsid w:val="009B2DBC"/>
  </w:style>
  <w:style w:type="character" w:styleId="FollowedHyperlink">
    <w:name w:val="FollowedHyperlink"/>
    <w:basedOn w:val="DefaultParagraphFont"/>
    <w:uiPriority w:val="99"/>
    <w:semiHidden/>
    <w:unhideWhenUsed/>
    <w:rsid w:val="00A321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DD0"/>
    <w:rPr>
      <w:sz w:val="22"/>
      <w:szCs w:val="22"/>
    </w:rPr>
  </w:style>
  <w:style w:type="paragraph" w:styleId="Footer">
    <w:name w:val="footer"/>
    <w:basedOn w:val="Normal"/>
    <w:link w:val="FooterChar"/>
    <w:uiPriority w:val="99"/>
    <w:unhideWhenUsed/>
    <w:rsid w:val="00755DD0"/>
    <w:pPr>
      <w:tabs>
        <w:tab w:val="center" w:pos="4680"/>
        <w:tab w:val="right" w:pos="9360"/>
      </w:tabs>
    </w:pPr>
  </w:style>
  <w:style w:type="character" w:customStyle="1" w:styleId="FooterChar">
    <w:name w:val="Footer Char"/>
    <w:link w:val="Footer"/>
    <w:uiPriority w:val="99"/>
    <w:rsid w:val="00755DD0"/>
    <w:rPr>
      <w:sz w:val="22"/>
      <w:szCs w:val="22"/>
    </w:rPr>
  </w:style>
  <w:style w:type="paragraph" w:styleId="FootnoteText">
    <w:name w:val="footnote text"/>
    <w:basedOn w:val="Normal"/>
    <w:link w:val="FootnoteTextChar"/>
    <w:uiPriority w:val="99"/>
    <w:unhideWhenUsed/>
    <w:rsid w:val="00755DD0"/>
    <w:rPr>
      <w:sz w:val="20"/>
      <w:szCs w:val="20"/>
    </w:rPr>
  </w:style>
  <w:style w:type="character" w:customStyle="1" w:styleId="FootnoteTextChar">
    <w:name w:val="Footnote Text Char"/>
    <w:basedOn w:val="DefaultParagraphFont"/>
    <w:link w:val="FootnoteText"/>
    <w:uiPriority w:val="99"/>
    <w:rsid w:val="00755DD0"/>
  </w:style>
  <w:style w:type="character" w:styleId="FootnoteReference">
    <w:name w:val="footnote reference"/>
    <w:uiPriority w:val="99"/>
    <w:unhideWhenUsed/>
    <w:rsid w:val="00755DD0"/>
    <w:rPr>
      <w:vertAlign w:val="superscript"/>
    </w:rPr>
  </w:style>
  <w:style w:type="character" w:styleId="Hyperlink">
    <w:name w:val="Hyperlink"/>
    <w:uiPriority w:val="99"/>
    <w:unhideWhenUsed/>
    <w:rsid w:val="00755DD0"/>
    <w:rPr>
      <w:color w:val="0000FF"/>
      <w:u w:val="single"/>
    </w:rPr>
  </w:style>
  <w:style w:type="paragraph" w:customStyle="1" w:styleId="MediumGrid21">
    <w:name w:val="Medium Grid 21"/>
    <w:uiPriority w:val="1"/>
    <w:qFormat/>
    <w:rsid w:val="00755DD0"/>
    <w:rPr>
      <w:rFonts w:ascii="Times New Roman" w:hAnsi="Times New Roman"/>
      <w:sz w:val="22"/>
      <w:szCs w:val="22"/>
    </w:rPr>
  </w:style>
  <w:style w:type="paragraph" w:styleId="BalloonText">
    <w:name w:val="Balloon Text"/>
    <w:basedOn w:val="Normal"/>
    <w:link w:val="BalloonTextChar"/>
    <w:uiPriority w:val="99"/>
    <w:semiHidden/>
    <w:unhideWhenUsed/>
    <w:rsid w:val="008B50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50FE"/>
    <w:rPr>
      <w:rFonts w:ascii="Tahoma" w:hAnsi="Tahoma" w:cs="Tahoma"/>
      <w:sz w:val="16"/>
      <w:szCs w:val="16"/>
    </w:rPr>
  </w:style>
  <w:style w:type="paragraph" w:styleId="NormalWeb">
    <w:name w:val="Normal (Web)"/>
    <w:basedOn w:val="Normal"/>
    <w:uiPriority w:val="99"/>
    <w:unhideWhenUsed/>
    <w:rsid w:val="00B45D92"/>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E1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062"/>
    <w:rPr>
      <w:sz w:val="22"/>
      <w:szCs w:val="22"/>
    </w:rPr>
  </w:style>
  <w:style w:type="paragraph" w:styleId="ListParagraph">
    <w:name w:val="List Paragraph"/>
    <w:basedOn w:val="Normal"/>
    <w:uiPriority w:val="34"/>
    <w:qFormat/>
    <w:rsid w:val="00293448"/>
    <w:pPr>
      <w:spacing w:after="0" w:line="240" w:lineRule="auto"/>
      <w:ind w:left="720"/>
    </w:pPr>
    <w:rPr>
      <w:rFonts w:eastAsiaTheme="minorHAnsi" w:cs="Calibri"/>
    </w:rPr>
  </w:style>
  <w:style w:type="paragraph" w:styleId="EndnoteText">
    <w:name w:val="endnote text"/>
    <w:basedOn w:val="Normal"/>
    <w:link w:val="EndnoteTextChar"/>
    <w:uiPriority w:val="99"/>
    <w:semiHidden/>
    <w:unhideWhenUsed/>
    <w:rsid w:val="006911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11B"/>
  </w:style>
  <w:style w:type="character" w:styleId="EndnoteReference">
    <w:name w:val="endnote reference"/>
    <w:basedOn w:val="DefaultParagraphFont"/>
    <w:uiPriority w:val="99"/>
    <w:semiHidden/>
    <w:unhideWhenUsed/>
    <w:rsid w:val="0069111B"/>
    <w:rPr>
      <w:vertAlign w:val="superscript"/>
    </w:rPr>
  </w:style>
  <w:style w:type="character" w:styleId="PageNumber">
    <w:name w:val="page number"/>
    <w:basedOn w:val="DefaultParagraphFont"/>
    <w:uiPriority w:val="99"/>
    <w:semiHidden/>
    <w:unhideWhenUsed/>
    <w:rsid w:val="009B2DBC"/>
  </w:style>
  <w:style w:type="character" w:styleId="FollowedHyperlink">
    <w:name w:val="FollowedHyperlink"/>
    <w:basedOn w:val="DefaultParagraphFont"/>
    <w:uiPriority w:val="99"/>
    <w:semiHidden/>
    <w:unhideWhenUsed/>
    <w:rsid w:val="00A32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64289">
      <w:bodyDiv w:val="1"/>
      <w:marLeft w:val="0"/>
      <w:marRight w:val="0"/>
      <w:marTop w:val="0"/>
      <w:marBottom w:val="0"/>
      <w:divBdr>
        <w:top w:val="none" w:sz="0" w:space="0" w:color="auto"/>
        <w:left w:val="none" w:sz="0" w:space="0" w:color="auto"/>
        <w:bottom w:val="none" w:sz="0" w:space="0" w:color="auto"/>
        <w:right w:val="none" w:sz="0" w:space="0" w:color="auto"/>
      </w:divBdr>
    </w:div>
    <w:div w:id="175250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www.google.com/url?url=http://www.seattle.gov/purchasing/VendorContracts/Docs/0000002195va2.doc&amp;rct=j&amp;frm=1&amp;q=&amp;esrc=s&amp;sa=U&amp;ved=0ahUKEwiuieniicPLAhWCWCYKHaFLCEMQFggwMAU&amp;usg=AFQjCNFtg7EeW4gJTHTS34ZIF2VyiNKJtQ" TargetMode="External"/><Relationship Id="rId13" Type="http://schemas.openxmlformats.org/officeDocument/2006/relationships/hyperlink" Target="https://www.studyblue.com/notes/note/n/business-managers-talent-agent-club-contracts-unions/deck/902156" TargetMode="External"/><Relationship Id="rId18" Type="http://schemas.openxmlformats.org/officeDocument/2006/relationships/hyperlink" Target="https://www.lexisnexis.com/lexis-practice-advisor/the-journal/b/lpa/archive/2015/11/25/managers-agents-amp-attorneys.aspx" TargetMode="External"/><Relationship Id="rId3" Type="http://schemas.openxmlformats.org/officeDocument/2006/relationships/hyperlink" Target="http://www.cityofchicago.org/content/dam/city/depts/ethics/general/AO_CampFinanacing/13044.A.pdf" TargetMode="External"/><Relationship Id="rId21" Type="http://schemas.openxmlformats.org/officeDocument/2006/relationships/hyperlink" Target="http://www.querrey.com/images/LawManual/8A.pdf" TargetMode="External"/><Relationship Id="rId7" Type="http://schemas.openxmlformats.org/officeDocument/2006/relationships/hyperlink" Target="http://www.google.com/url?url=http://des.wa.gov/SiteCollectionDocuments/ContractingPurchasing/StandardTermsAndConditions.doc&amp;rct=j&amp;frm=1&amp;q=&amp;esrc=s&amp;sa=U&amp;ved=0ahUKEwiuieniicPLAhWCWCYKHaFLCEMQFggrMAQ&amp;usg=AFQjCNETlHUJRWVzKdptchUx-7UpA-kkPw" TargetMode="External"/><Relationship Id="rId12" Type="http://schemas.openxmlformats.org/officeDocument/2006/relationships/hyperlink" Target="http://www.karengreermodels.com/Talent_contract.pdf" TargetMode="External"/><Relationship Id="rId17" Type="http://schemas.openxmlformats.org/officeDocument/2006/relationships/hyperlink" Target="http://www.ggartslaw.com" TargetMode="External"/><Relationship Id="rId2" Type="http://schemas.openxmlformats.org/officeDocument/2006/relationships/hyperlink" Target="http://www.ofm.wa.gov/policy/glossary.asp" TargetMode="External"/><Relationship Id="rId16" Type="http://schemas.openxmlformats.org/officeDocument/2006/relationships/hyperlink" Target="https://www.google.com/url?url=https://cases.primeclerk.com/ceoc/Home-DownloadPDF%3Fid1%3DOTE0ODc%3D%26id2%3D0&amp;rct=j&amp;frm=1&amp;q=&amp;esrc=s&amp;sa=U&amp;ved=0ahUKEwikrfzi2MXLAhUD3SYKHdTICsYQFggXMAE&amp;usg=AFQjCNE5LwZRENb8VDpTuP_pyN5LV-txTQ" TargetMode="External"/><Relationship Id="rId20" Type="http://schemas.openxmlformats.org/officeDocument/2006/relationships/hyperlink" Target="http://agency.uslegal.com/right-duties-and-liabilities-between-principal-and-third-parties/" TargetMode="External"/><Relationship Id="rId1" Type="http://schemas.openxmlformats.org/officeDocument/2006/relationships/hyperlink" Target="http://www.cityofchicago.org/content/dam/city/depts/ethics/general/AO_CampFinanacing/13044.A.pdf" TargetMode="External"/><Relationship Id="rId6" Type="http://schemas.openxmlformats.org/officeDocument/2006/relationships/hyperlink" Target="http://www.lexinter.net/LOTWVers4/restatement_(second)_of_contracts.htm" TargetMode="External"/><Relationship Id="rId11" Type="http://schemas.openxmlformats.org/officeDocument/2006/relationships/hyperlink" Target="http://www-bcf.usc.edu/~usclrev/pdf/076405.pdf" TargetMode="External"/><Relationship Id="rId24" Type="http://schemas.openxmlformats.org/officeDocument/2006/relationships/hyperlink" Target="http://cases.justia.com/connecticut/supreme-court/258cr138.pdf?ts=1396115176" TargetMode="External"/><Relationship Id="rId5" Type="http://schemas.openxmlformats.org/officeDocument/2006/relationships/hyperlink" Target="http://www.businessdictionary.com/definition/voucher.html" TargetMode="External"/><Relationship Id="rId15" Type="http://schemas.openxmlformats.org/officeDocument/2006/relationships/hyperlink" Target="http://www.schlamstone.com/wp-content/uploads/2014/03/2014_50458-william-morris.pdf" TargetMode="External"/><Relationship Id="rId23" Type="http://schemas.openxmlformats.org/officeDocument/2006/relationships/hyperlink" Target="http://www.americanbar.org/publications/blt/2015/02/03_keatinge.html;%20and" TargetMode="External"/><Relationship Id="rId10" Type="http://schemas.openxmlformats.org/officeDocument/2006/relationships/hyperlink" Target="http://www.karengreermodels.com/Talent_contract.pdf" TargetMode="External"/><Relationship Id="rId19" Type="http://schemas.openxmlformats.org/officeDocument/2006/relationships/hyperlink" Target="https://users.wfu.edu/palmitar/ICBCorporations-Companion/Conexus/UniformActs/Restatement(third)Agency.pdf" TargetMode="External"/><Relationship Id="rId4" Type="http://schemas.openxmlformats.org/officeDocument/2006/relationships/hyperlink" Target="http://www.cityofchicago.org/content/dam/city/depts/doit/general/contractor_reports/2012/02_February2012.pdfT" TargetMode="External"/><Relationship Id="rId9" Type="http://schemas.openxmlformats.org/officeDocument/2006/relationships/hyperlink" Target="https://www.dep.state.fl.us/waste/quick_topics/publications/pss/pcp/procurement/PRP-ATC-Contract_04Sep14.pdf" TargetMode="External"/><Relationship Id="rId14" Type="http://schemas.openxmlformats.org/officeDocument/2006/relationships/hyperlink" Target="http://musicbusinessadvice-masterofdemons.blogspot.com/2010/11/understanding-artist-management-artist.html" TargetMode="External"/><Relationship Id="rId22" Type="http://schemas.openxmlformats.org/officeDocument/2006/relationships/hyperlink" Target="http://www.garrettham.com/agent-liability-to-third-part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B1652A0A394185BA859AF557FF60C9"/>
        <w:category>
          <w:name w:val="General"/>
          <w:gallery w:val="placeholder"/>
        </w:category>
        <w:types>
          <w:type w:val="bbPlcHdr"/>
        </w:types>
        <w:behaviors>
          <w:behavior w:val="content"/>
        </w:behaviors>
        <w:guid w:val="{A8F969CB-FC81-4D44-97DE-1B8290064437}"/>
      </w:docPartPr>
      <w:docPartBody>
        <w:p w:rsidR="002A585F" w:rsidRDefault="002A585F" w:rsidP="002A585F">
          <w:pPr>
            <w:pStyle w:val="10B1652A0A394185BA859AF557FF60C9"/>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5F"/>
    <w:rsid w:val="00001E43"/>
    <w:rsid w:val="002A585F"/>
    <w:rsid w:val="002F1AC0"/>
    <w:rsid w:val="003A05F8"/>
    <w:rsid w:val="00401F8A"/>
    <w:rsid w:val="00453E2E"/>
    <w:rsid w:val="00496F86"/>
    <w:rsid w:val="00585682"/>
    <w:rsid w:val="00766A3A"/>
    <w:rsid w:val="007B6124"/>
    <w:rsid w:val="00870ADC"/>
    <w:rsid w:val="00B65421"/>
    <w:rsid w:val="00D0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61C4E82654196864DBEF9412594F0">
    <w:name w:val="98561C4E82654196864DBEF9412594F0"/>
    <w:rsid w:val="002A585F"/>
  </w:style>
  <w:style w:type="paragraph" w:customStyle="1" w:styleId="10B1652A0A394185BA859AF557FF60C9">
    <w:name w:val="10B1652A0A394185BA859AF557FF60C9"/>
    <w:rsid w:val="002A58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61C4E82654196864DBEF9412594F0">
    <w:name w:val="98561C4E82654196864DBEF9412594F0"/>
    <w:rsid w:val="002A585F"/>
  </w:style>
  <w:style w:type="paragraph" w:customStyle="1" w:styleId="10B1652A0A394185BA859AF557FF60C9">
    <w:name w:val="10B1652A0A394185BA859AF557FF60C9"/>
    <w:rsid w:val="002A5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C29D1A-23EB-43E5-8A72-6136DB9A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4266</Words>
  <Characters>24318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28527</CharactersWithSpaces>
  <SharedDoc>false</SharedDoc>
  <HLinks>
    <vt:vector size="174" baseType="variant">
      <vt:variant>
        <vt:i4>4259921</vt:i4>
      </vt:variant>
      <vt:variant>
        <vt:i4>84</vt:i4>
      </vt:variant>
      <vt:variant>
        <vt:i4>0</vt:i4>
      </vt:variant>
      <vt:variant>
        <vt:i4>5</vt:i4>
      </vt:variant>
      <vt:variant>
        <vt:lpwstr>http://cases.justia.com/connecticut/supreme-court/258cr138.pdf?ts=1396115176</vt:lpwstr>
      </vt:variant>
      <vt:variant>
        <vt:lpwstr/>
      </vt:variant>
      <vt:variant>
        <vt:i4>5242991</vt:i4>
      </vt:variant>
      <vt:variant>
        <vt:i4>81</vt:i4>
      </vt:variant>
      <vt:variant>
        <vt:i4>0</vt:i4>
      </vt:variant>
      <vt:variant>
        <vt:i4>5</vt:i4>
      </vt:variant>
      <vt:variant>
        <vt:lpwstr>http://www.americanbar.org/publications/blt/2015/02/03_keatinge.html;and</vt:lpwstr>
      </vt:variant>
      <vt:variant>
        <vt:lpwstr/>
      </vt:variant>
      <vt:variant>
        <vt:i4>5701699</vt:i4>
      </vt:variant>
      <vt:variant>
        <vt:i4>78</vt:i4>
      </vt:variant>
      <vt:variant>
        <vt:i4>0</vt:i4>
      </vt:variant>
      <vt:variant>
        <vt:i4>5</vt:i4>
      </vt:variant>
      <vt:variant>
        <vt:lpwstr>http://www.garrettham.com/agent-liability-to-third-party/</vt:lpwstr>
      </vt:variant>
      <vt:variant>
        <vt:lpwstr/>
      </vt:variant>
      <vt:variant>
        <vt:i4>2293812</vt:i4>
      </vt:variant>
      <vt:variant>
        <vt:i4>75</vt:i4>
      </vt:variant>
      <vt:variant>
        <vt:i4>0</vt:i4>
      </vt:variant>
      <vt:variant>
        <vt:i4>5</vt:i4>
      </vt:variant>
      <vt:variant>
        <vt:lpwstr>http://www.querrey.com/images/LawManual/8A.pdf</vt:lpwstr>
      </vt:variant>
      <vt:variant>
        <vt:lpwstr/>
      </vt:variant>
      <vt:variant>
        <vt:i4>2293812</vt:i4>
      </vt:variant>
      <vt:variant>
        <vt:i4>72</vt:i4>
      </vt:variant>
      <vt:variant>
        <vt:i4>0</vt:i4>
      </vt:variant>
      <vt:variant>
        <vt:i4>5</vt:i4>
      </vt:variant>
      <vt:variant>
        <vt:lpwstr>http://www.querrey.com/images/LawManual/8A.pdf</vt:lpwstr>
      </vt:variant>
      <vt:variant>
        <vt:lpwstr/>
      </vt:variant>
      <vt:variant>
        <vt:i4>7602231</vt:i4>
      </vt:variant>
      <vt:variant>
        <vt:i4>69</vt:i4>
      </vt:variant>
      <vt:variant>
        <vt:i4>0</vt:i4>
      </vt:variant>
      <vt:variant>
        <vt:i4>5</vt:i4>
      </vt:variant>
      <vt:variant>
        <vt:lpwstr>http://agency.uslegal.com/authority-of-agents/</vt:lpwstr>
      </vt:variant>
      <vt:variant>
        <vt:lpwstr/>
      </vt:variant>
      <vt:variant>
        <vt:i4>1638400</vt:i4>
      </vt:variant>
      <vt:variant>
        <vt:i4>66</vt:i4>
      </vt:variant>
      <vt:variant>
        <vt:i4>0</vt:i4>
      </vt:variant>
      <vt:variant>
        <vt:i4>5</vt:i4>
      </vt:variant>
      <vt:variant>
        <vt:lpwstr>https://users.wfu.edu/palmitar/ICBCorporations-Companion/Conexus/UniformActs/Restatement(third)Agency.pdf</vt:lpwstr>
      </vt:variant>
      <vt:variant>
        <vt:lpwstr/>
      </vt:variant>
      <vt:variant>
        <vt:i4>6684676</vt:i4>
      </vt:variant>
      <vt:variant>
        <vt:i4>63</vt:i4>
      </vt:variant>
      <vt:variant>
        <vt:i4>0</vt:i4>
      </vt:variant>
      <vt:variant>
        <vt:i4>5</vt:i4>
      </vt:variant>
      <vt:variant>
        <vt:lpwstr>http://www.karengreermodels.com/Talent_contract.pdf</vt:lpwstr>
      </vt:variant>
      <vt:variant>
        <vt:lpwstr/>
      </vt:variant>
      <vt:variant>
        <vt:i4>6881318</vt:i4>
      </vt:variant>
      <vt:variant>
        <vt:i4>60</vt:i4>
      </vt:variant>
      <vt:variant>
        <vt:i4>0</vt:i4>
      </vt:variant>
      <vt:variant>
        <vt:i4>5</vt:i4>
      </vt:variant>
      <vt:variant>
        <vt:lpwstr>https://www.dep.state.fl.us/waste/quick_topics/publications/pss/pcp/procurement/PRP-ATC-Contract_04Sep14.pdf</vt:lpwstr>
      </vt:variant>
      <vt:variant>
        <vt:lpwstr/>
      </vt:variant>
      <vt:variant>
        <vt:i4>1769487</vt:i4>
      </vt:variant>
      <vt:variant>
        <vt:i4>57</vt:i4>
      </vt:variant>
      <vt:variant>
        <vt:i4>0</vt:i4>
      </vt:variant>
      <vt:variant>
        <vt:i4>5</vt:i4>
      </vt:variant>
      <vt:variant>
        <vt:lpwstr>http://www.google.com/url?url=http://www.seattle.gov/purchasing/VendorContracts/Docs/0000002195va2.doc&amp;rct=j&amp;frm=1&amp;q=&amp;esrc=s&amp;sa=U&amp;ved=0ahUKEwiuieniicPLAhWCWCYKHaFLCEMQFggwMAU&amp;usg=AFQjCNFtg7EeW4gJTHTS34ZIF2VyiNKJtQ</vt:lpwstr>
      </vt:variant>
      <vt:variant>
        <vt:lpwstr/>
      </vt:variant>
      <vt:variant>
        <vt:i4>6291578</vt:i4>
      </vt:variant>
      <vt:variant>
        <vt:i4>54</vt:i4>
      </vt:variant>
      <vt:variant>
        <vt:i4>0</vt:i4>
      </vt:variant>
      <vt:variant>
        <vt:i4>5</vt:i4>
      </vt:variant>
      <vt:variant>
        <vt:lpwstr>http://www.google.com/url?url=http://des.wa.gov/SiteCollectionDocuments/ContractingPurchasing/StandardTermsAndConditions.doc&amp;rct=j&amp;frm=1&amp;q=&amp;esrc=s&amp;sa=U&amp;ved=0ahUKEwiuieniicPLAhWCWCYKHaFLCEMQFggrMAQ&amp;usg=AFQjCNETlHUJRWVzKdptchUx-7UpA-kkPw</vt:lpwstr>
      </vt:variant>
      <vt:variant>
        <vt:lpwstr/>
      </vt:variant>
      <vt:variant>
        <vt:i4>5374034</vt:i4>
      </vt:variant>
      <vt:variant>
        <vt:i4>51</vt:i4>
      </vt:variant>
      <vt:variant>
        <vt:i4>0</vt:i4>
      </vt:variant>
      <vt:variant>
        <vt:i4>5</vt:i4>
      </vt:variant>
      <vt:variant>
        <vt:lpwstr>http://www.businessdictionary.com/definition/voucher.html</vt:lpwstr>
      </vt:variant>
      <vt:variant>
        <vt:lpwstr>ixzz42z26AltT</vt:lpwstr>
      </vt:variant>
      <vt:variant>
        <vt:i4>1769493</vt:i4>
      </vt:variant>
      <vt:variant>
        <vt:i4>48</vt:i4>
      </vt:variant>
      <vt:variant>
        <vt:i4>0</vt:i4>
      </vt:variant>
      <vt:variant>
        <vt:i4>5</vt:i4>
      </vt:variant>
      <vt:variant>
        <vt:lpwstr>https://www.venable.com/legal-guidelines-for-independent-meeting-planners-01-01-1999/</vt:lpwstr>
      </vt:variant>
      <vt:variant>
        <vt:lpwstr/>
      </vt:variant>
      <vt:variant>
        <vt:i4>8060932</vt:i4>
      </vt:variant>
      <vt:variant>
        <vt:i4>45</vt:i4>
      </vt:variant>
      <vt:variant>
        <vt:i4>0</vt:i4>
      </vt:variant>
      <vt:variant>
        <vt:i4>5</vt:i4>
      </vt:variant>
      <vt:variant>
        <vt:lpwstr>http://www.lexinter.net/LOTWVers4/restatement_(second)_of_contracts.htm</vt:lpwstr>
      </vt:variant>
      <vt:variant>
        <vt:lpwstr/>
      </vt:variant>
      <vt:variant>
        <vt:i4>2490432</vt:i4>
      </vt:variant>
      <vt:variant>
        <vt:i4>42</vt:i4>
      </vt:variant>
      <vt:variant>
        <vt:i4>0</vt:i4>
      </vt:variant>
      <vt:variant>
        <vt:i4>5</vt:i4>
      </vt:variant>
      <vt:variant>
        <vt:lpwstr>http://www.cityofchicago.org/content/dam/city/depts/ethics/general/AO_CampFinanacing/03010.55.CF.pdf</vt:lpwstr>
      </vt:variant>
      <vt:variant>
        <vt:lpwstr/>
      </vt:variant>
      <vt:variant>
        <vt:i4>7798813</vt:i4>
      </vt:variant>
      <vt:variant>
        <vt:i4>39</vt:i4>
      </vt:variant>
      <vt:variant>
        <vt:i4>0</vt:i4>
      </vt:variant>
      <vt:variant>
        <vt:i4>5</vt:i4>
      </vt:variant>
      <vt:variant>
        <vt:lpwstr>http://www.schlamstone.com/wp-content/uploads/2014/03/2014_50458-william-morris.pdf</vt:lpwstr>
      </vt:variant>
      <vt:variant>
        <vt:lpwstr/>
      </vt:variant>
      <vt:variant>
        <vt:i4>7143464</vt:i4>
      </vt:variant>
      <vt:variant>
        <vt:i4>36</vt:i4>
      </vt:variant>
      <vt:variant>
        <vt:i4>0</vt:i4>
      </vt:variant>
      <vt:variant>
        <vt:i4>5</vt:i4>
      </vt:variant>
      <vt:variant>
        <vt:lpwstr>http://musicbusinessadvice-masterofdemons.blogspot.com/2010/11/understanding-artist-management-artist.html</vt:lpwstr>
      </vt:variant>
      <vt:variant>
        <vt:lpwstr/>
      </vt:variant>
      <vt:variant>
        <vt:i4>2359353</vt:i4>
      </vt:variant>
      <vt:variant>
        <vt:i4>33</vt:i4>
      </vt:variant>
      <vt:variant>
        <vt:i4>0</vt:i4>
      </vt:variant>
      <vt:variant>
        <vt:i4>5</vt:i4>
      </vt:variant>
      <vt:variant>
        <vt:lpwstr>https://www.studyblue.com/notes/note/n/business-managers-talent-agent-club-contracts-unions/deck/902156</vt:lpwstr>
      </vt:variant>
      <vt:variant>
        <vt:lpwstr/>
      </vt:variant>
      <vt:variant>
        <vt:i4>6684676</vt:i4>
      </vt:variant>
      <vt:variant>
        <vt:i4>30</vt:i4>
      </vt:variant>
      <vt:variant>
        <vt:i4>0</vt:i4>
      </vt:variant>
      <vt:variant>
        <vt:i4>5</vt:i4>
      </vt:variant>
      <vt:variant>
        <vt:lpwstr>http://www.karengreermodels.com/Talent_contract.pdf</vt:lpwstr>
      </vt:variant>
      <vt:variant>
        <vt:lpwstr/>
      </vt:variant>
      <vt:variant>
        <vt:i4>5570618</vt:i4>
      </vt:variant>
      <vt:variant>
        <vt:i4>27</vt:i4>
      </vt:variant>
      <vt:variant>
        <vt:i4>0</vt:i4>
      </vt:variant>
      <vt:variant>
        <vt:i4>5</vt:i4>
      </vt:variant>
      <vt:variant>
        <vt:lpwstr>http://www.americanbar.org/publications/blt/2015/02/03_keatinge.html</vt:lpwstr>
      </vt:variant>
      <vt:variant>
        <vt:lpwstr/>
      </vt:variant>
      <vt:variant>
        <vt:i4>327774</vt:i4>
      </vt:variant>
      <vt:variant>
        <vt:i4>24</vt:i4>
      </vt:variant>
      <vt:variant>
        <vt:i4>0</vt:i4>
      </vt:variant>
      <vt:variant>
        <vt:i4>5</vt:i4>
      </vt:variant>
      <vt:variant>
        <vt:lpwstr>http://www.thecontractsguy.net/2013/01/08/how-to-sign-a-contract/</vt:lpwstr>
      </vt:variant>
      <vt:variant>
        <vt:lpwstr/>
      </vt:variant>
      <vt:variant>
        <vt:i4>7733345</vt:i4>
      </vt:variant>
      <vt:variant>
        <vt:i4>21</vt:i4>
      </vt:variant>
      <vt:variant>
        <vt:i4>0</vt:i4>
      </vt:variant>
      <vt:variant>
        <vt:i4>5</vt:i4>
      </vt:variant>
      <vt:variant>
        <vt:lpwstr>http://support.citizenpath.com/hc/en-us/articles/201100053-How-are-physical-and-mailing-address-different-on-Form-I-90-</vt:lpwstr>
      </vt:variant>
      <vt:variant>
        <vt:lpwstr/>
      </vt:variant>
      <vt:variant>
        <vt:i4>4915229</vt:i4>
      </vt:variant>
      <vt:variant>
        <vt:i4>18</vt:i4>
      </vt:variant>
      <vt:variant>
        <vt:i4>0</vt:i4>
      </vt:variant>
      <vt:variant>
        <vt:i4>5</vt:i4>
      </vt:variant>
      <vt:variant>
        <vt:lpwstr>http://www.cityofchicago.org/content/dam/city/depts/doit/general/contractor_reports/2012/02_February2012.pdf</vt:lpwstr>
      </vt:variant>
      <vt:variant>
        <vt:lpwstr/>
      </vt:variant>
      <vt:variant>
        <vt:i4>7536666</vt:i4>
      </vt:variant>
      <vt:variant>
        <vt:i4>15</vt:i4>
      </vt:variant>
      <vt:variant>
        <vt:i4>0</vt:i4>
      </vt:variant>
      <vt:variant>
        <vt:i4>5</vt:i4>
      </vt:variant>
      <vt:variant>
        <vt:lpwstr>https://www.google.com/url?url=https://cases.primeclerk.com/ceoc/Home-DownloadPDF%3Fid1%3DOTE0ODc%3D%26id2%3D0&amp;rct=j&amp;frm=1&amp;q=&amp;esrc=s&amp;sa=U&amp;ved=0ahUKEwikrfzi2MXLAhUD3SYKHdTICsYQFggXMAE&amp;usg=AFQjCNE5LwZRENb8VDpTuP_pyN5LV-txTQ</vt:lpwstr>
      </vt:variant>
      <vt:variant>
        <vt:lpwstr/>
      </vt:variant>
      <vt:variant>
        <vt:i4>7143495</vt:i4>
      </vt:variant>
      <vt:variant>
        <vt:i4>12</vt:i4>
      </vt:variant>
      <vt:variant>
        <vt:i4>0</vt:i4>
      </vt:variant>
      <vt:variant>
        <vt:i4>5</vt:i4>
      </vt:variant>
      <vt:variant>
        <vt:lpwstr>https://opencorporates.com/companies/us_tn/000438367</vt:lpwstr>
      </vt:variant>
      <vt:variant>
        <vt:lpwstr/>
      </vt:variant>
      <vt:variant>
        <vt:i4>4325454</vt:i4>
      </vt:variant>
      <vt:variant>
        <vt:i4>9</vt:i4>
      </vt:variant>
      <vt:variant>
        <vt:i4>0</vt:i4>
      </vt:variant>
      <vt:variant>
        <vt:i4>5</vt:i4>
      </vt:variant>
      <vt:variant>
        <vt:lpwstr>http://www.wmeentertainment.com/</vt:lpwstr>
      </vt:variant>
      <vt:variant>
        <vt:lpwstr/>
      </vt:variant>
      <vt:variant>
        <vt:i4>7798813</vt:i4>
      </vt:variant>
      <vt:variant>
        <vt:i4>6</vt:i4>
      </vt:variant>
      <vt:variant>
        <vt:i4>0</vt:i4>
      </vt:variant>
      <vt:variant>
        <vt:i4>5</vt:i4>
      </vt:variant>
      <vt:variant>
        <vt:lpwstr>http://www.schlamstone.com/wp-content/uploads/2014/03/2014_50458-william-morris.pdf</vt:lpwstr>
      </vt:variant>
      <vt:variant>
        <vt:lpwstr/>
      </vt:variant>
      <vt:variant>
        <vt:i4>7012383</vt:i4>
      </vt:variant>
      <vt:variant>
        <vt:i4>3</vt:i4>
      </vt:variant>
      <vt:variant>
        <vt:i4>0</vt:i4>
      </vt:variant>
      <vt:variant>
        <vt:i4>5</vt:i4>
      </vt:variant>
      <vt:variant>
        <vt:lpwstr>http://www.sec.gov/Archives/edgar/data/1335258/000117494713000208/b342132_def14a.htm</vt:lpwstr>
      </vt:variant>
      <vt:variant>
        <vt:lpwstr/>
      </vt:variant>
      <vt:variant>
        <vt:i4>2949218</vt:i4>
      </vt:variant>
      <vt:variant>
        <vt:i4>0</vt:i4>
      </vt:variant>
      <vt:variant>
        <vt:i4>0</vt:i4>
      </vt:variant>
      <vt:variant>
        <vt:i4>5</vt:i4>
      </vt:variant>
      <vt:variant>
        <vt:lpwstr>http://www.lommen.com/pdf/Symposium-2010-All-Materials.aspx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Superfine, Richard</dc:creator>
  <cp:lastModifiedBy>Administrator</cp:lastModifiedBy>
  <cp:revision>8</cp:revision>
  <cp:lastPrinted>2016-04-12T16:57:00Z</cp:lastPrinted>
  <dcterms:created xsi:type="dcterms:W3CDTF">2016-07-11T15:11:00Z</dcterms:created>
  <dcterms:modified xsi:type="dcterms:W3CDTF">2016-07-11T20:49:00Z</dcterms:modified>
</cp:coreProperties>
</file>