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327" w:rsidRPr="004E286B" w:rsidRDefault="00B17327" w:rsidP="00B17327">
      <w:pPr>
        <w:pStyle w:val="MediumGrid21"/>
        <w:rPr>
          <w:rFonts w:ascii="Times New Roman" w:hAnsi="Times New Roman"/>
          <w:b/>
        </w:rPr>
      </w:pPr>
    </w:p>
    <w:p w:rsidR="00B17327" w:rsidRPr="004E286B" w:rsidRDefault="00B17327" w:rsidP="00B17327">
      <w:pPr>
        <w:pStyle w:val="MediumGrid21"/>
        <w:rPr>
          <w:rFonts w:ascii="Times New Roman" w:hAnsi="Times New Roman"/>
          <w:b/>
        </w:rPr>
      </w:pPr>
    </w:p>
    <w:p w:rsidR="00B17327" w:rsidRPr="004E286B" w:rsidRDefault="00B17327" w:rsidP="00B17327">
      <w:pPr>
        <w:pStyle w:val="MediumGrid21"/>
        <w:rPr>
          <w:rFonts w:ascii="Times New Roman" w:hAnsi="Times New Roman"/>
          <w:b/>
        </w:rPr>
      </w:pPr>
    </w:p>
    <w:p w:rsidR="00B17327" w:rsidRPr="004E286B" w:rsidRDefault="00B17327" w:rsidP="00B17327">
      <w:pPr>
        <w:pStyle w:val="MediumGrid21"/>
        <w:rPr>
          <w:rFonts w:ascii="Times New Roman" w:hAnsi="Times New Roman"/>
          <w:b/>
        </w:rPr>
      </w:pPr>
    </w:p>
    <w:p w:rsidR="00B17327" w:rsidRPr="004E286B" w:rsidRDefault="00B17327" w:rsidP="00B17327">
      <w:pPr>
        <w:pStyle w:val="MediumGrid21"/>
        <w:rPr>
          <w:rFonts w:ascii="Times New Roman" w:hAnsi="Times New Roman"/>
          <w:b/>
        </w:rPr>
      </w:pPr>
    </w:p>
    <w:p w:rsidR="00B17327" w:rsidRPr="004E286B" w:rsidRDefault="00B17327" w:rsidP="00B17327">
      <w:pPr>
        <w:pStyle w:val="MediumGrid21"/>
        <w:rPr>
          <w:rFonts w:ascii="Times New Roman" w:hAnsi="Times New Roman"/>
          <w:b/>
        </w:rPr>
      </w:pPr>
    </w:p>
    <w:p w:rsidR="00B17327" w:rsidRPr="004E286B" w:rsidRDefault="00B17327" w:rsidP="00B17327">
      <w:pPr>
        <w:pStyle w:val="MediumGrid21"/>
        <w:rPr>
          <w:rFonts w:ascii="Times New Roman" w:hAnsi="Times New Roman"/>
          <w:b/>
        </w:rPr>
      </w:pPr>
    </w:p>
    <w:p w:rsidR="00B17327" w:rsidRDefault="00B17327" w:rsidP="0089255E">
      <w:pPr>
        <w:pStyle w:val="MediumGrid21"/>
        <w:ind w:left="-540"/>
        <w:rPr>
          <w:rFonts w:ascii="Times New Roman" w:hAnsi="Times New Roman"/>
          <w:b/>
        </w:rPr>
      </w:pPr>
      <w:r w:rsidRPr="004E286B">
        <w:rPr>
          <w:rFonts w:ascii="Times New Roman" w:hAnsi="Times New Roman"/>
          <w:b/>
        </w:rPr>
        <w:t>CONFIDENTIAL</w:t>
      </w:r>
    </w:p>
    <w:p w:rsidR="006634C9" w:rsidRPr="004E286B" w:rsidRDefault="006634C9" w:rsidP="0089255E">
      <w:pPr>
        <w:pStyle w:val="MediumGrid21"/>
        <w:ind w:left="-540"/>
        <w:rPr>
          <w:rFonts w:ascii="Times New Roman" w:hAnsi="Times New Roman"/>
        </w:rPr>
      </w:pPr>
    </w:p>
    <w:p w:rsidR="00B17327" w:rsidRPr="004E286B" w:rsidRDefault="00B17327" w:rsidP="0089255E">
      <w:pPr>
        <w:pStyle w:val="MediumGrid21"/>
        <w:ind w:left="-540"/>
        <w:jc w:val="both"/>
        <w:rPr>
          <w:rFonts w:ascii="Times New Roman" w:hAnsi="Times New Roman"/>
        </w:rPr>
      </w:pPr>
      <w:bookmarkStart w:id="0" w:name="a6"/>
      <w:bookmarkEnd w:id="0"/>
      <w:r w:rsidRPr="004E286B">
        <w:rPr>
          <w:rFonts w:ascii="Times New Roman" w:hAnsi="Times New Roman"/>
        </w:rPr>
        <w:t>July 19, 2017</w:t>
      </w:r>
    </w:p>
    <w:p w:rsidR="00B17327" w:rsidRPr="004E286B" w:rsidRDefault="00B17327" w:rsidP="0089255E">
      <w:pPr>
        <w:pStyle w:val="MediumGrid21"/>
        <w:ind w:left="-540"/>
        <w:jc w:val="both"/>
        <w:rPr>
          <w:rFonts w:ascii="Times New Roman" w:hAnsi="Times New Roman"/>
        </w:rPr>
      </w:pPr>
    </w:p>
    <w:p w:rsidR="00B17327" w:rsidRPr="004E286B" w:rsidRDefault="009052C3" w:rsidP="0089255E">
      <w:pPr>
        <w:pStyle w:val="MediumGrid21"/>
        <w:ind w:left="-540"/>
        <w:jc w:val="both"/>
        <w:rPr>
          <w:rFonts w:ascii="Times New Roman" w:hAnsi="Times New Roman"/>
        </w:rPr>
      </w:pPr>
      <w:r>
        <w:rPr>
          <w:rFonts w:ascii="Times New Roman" w:hAnsi="Times New Roman"/>
        </w:rPr>
        <w:t xml:space="preserve">                                            </w:t>
      </w:r>
      <w:r w:rsidR="00E83B35">
        <w:rPr>
          <w:rFonts w:ascii="Times New Roman" w:hAnsi="Times New Roman"/>
        </w:rPr>
        <w:t>.</w:t>
      </w:r>
    </w:p>
    <w:p w:rsidR="00B17327" w:rsidRPr="004E286B" w:rsidRDefault="00B17327" w:rsidP="0089255E">
      <w:pPr>
        <w:pStyle w:val="MediumGrid21"/>
        <w:ind w:left="-540"/>
        <w:jc w:val="both"/>
        <w:rPr>
          <w:rFonts w:ascii="Times New Roman" w:hAnsi="Times New Roman"/>
        </w:rPr>
      </w:pPr>
      <w:r w:rsidRPr="004E286B">
        <w:rPr>
          <w:rFonts w:ascii="Times New Roman" w:hAnsi="Times New Roman"/>
        </w:rPr>
        <w:tab/>
      </w:r>
      <w:r w:rsidRPr="004E286B">
        <w:rPr>
          <w:rFonts w:ascii="Times New Roman" w:hAnsi="Times New Roman"/>
        </w:rPr>
        <w:tab/>
      </w:r>
      <w:r w:rsidRPr="004E286B">
        <w:rPr>
          <w:rFonts w:ascii="Times New Roman" w:hAnsi="Times New Roman"/>
        </w:rPr>
        <w:tab/>
      </w:r>
      <w:r w:rsidRPr="004E286B">
        <w:rPr>
          <w:rFonts w:ascii="Times New Roman" w:hAnsi="Times New Roman"/>
        </w:rPr>
        <w:tab/>
      </w:r>
    </w:p>
    <w:p w:rsidR="00B17327" w:rsidRPr="004E286B" w:rsidRDefault="00B17327" w:rsidP="0089255E">
      <w:pPr>
        <w:pStyle w:val="MediumGrid21"/>
        <w:ind w:left="-540"/>
        <w:jc w:val="both"/>
        <w:rPr>
          <w:rFonts w:ascii="Times New Roman" w:hAnsi="Times New Roman"/>
        </w:rPr>
      </w:pPr>
    </w:p>
    <w:p w:rsidR="00B17327" w:rsidRPr="004E286B" w:rsidRDefault="00B17327" w:rsidP="0089255E">
      <w:pPr>
        <w:pStyle w:val="MediumGrid21"/>
        <w:ind w:left="-540"/>
        <w:jc w:val="both"/>
        <w:rPr>
          <w:rFonts w:ascii="Times New Roman" w:hAnsi="Times New Roman"/>
          <w:b/>
        </w:rPr>
      </w:pPr>
      <w:r w:rsidRPr="004E286B">
        <w:rPr>
          <w:rFonts w:ascii="Times New Roman" w:hAnsi="Times New Roman"/>
          <w:b/>
        </w:rPr>
        <w:t>Re:</w:t>
      </w:r>
      <w:r w:rsidRPr="004E286B">
        <w:rPr>
          <w:rFonts w:ascii="Times New Roman" w:hAnsi="Times New Roman"/>
          <w:b/>
        </w:rPr>
        <w:tab/>
        <w:t>Case No</w:t>
      </w:r>
      <w:r w:rsidR="00DB362A">
        <w:rPr>
          <w:rFonts w:ascii="Times New Roman" w:hAnsi="Times New Roman"/>
          <w:b/>
        </w:rPr>
        <w:t>s</w:t>
      </w:r>
      <w:r w:rsidRPr="004E286B">
        <w:rPr>
          <w:rFonts w:ascii="Times New Roman" w:hAnsi="Times New Roman"/>
          <w:b/>
        </w:rPr>
        <w:t>. 17017.CF</w:t>
      </w:r>
      <w:r w:rsidR="00DB362A">
        <w:rPr>
          <w:rFonts w:ascii="Times New Roman" w:hAnsi="Times New Roman"/>
          <w:b/>
        </w:rPr>
        <w:t>; 17026.CF; 17027.CF</w:t>
      </w:r>
      <w:r w:rsidRPr="004E286B">
        <w:rPr>
          <w:rFonts w:ascii="Times New Roman" w:hAnsi="Times New Roman"/>
          <w:b/>
        </w:rPr>
        <w:t xml:space="preserve"> – Request</w:t>
      </w:r>
      <w:r w:rsidR="00DB362A">
        <w:rPr>
          <w:rFonts w:ascii="Times New Roman" w:hAnsi="Times New Roman"/>
          <w:b/>
        </w:rPr>
        <w:t>s</w:t>
      </w:r>
      <w:r w:rsidRPr="004E286B">
        <w:rPr>
          <w:rFonts w:ascii="Times New Roman" w:hAnsi="Times New Roman"/>
          <w:b/>
        </w:rPr>
        <w:t xml:space="preserve"> for Reconsideration</w:t>
      </w:r>
    </w:p>
    <w:p w:rsidR="00B17327" w:rsidRPr="004E286B" w:rsidRDefault="00B17327" w:rsidP="0089255E">
      <w:pPr>
        <w:pStyle w:val="MediumGrid21"/>
        <w:ind w:left="-540"/>
        <w:jc w:val="both"/>
        <w:rPr>
          <w:rFonts w:ascii="Times New Roman" w:hAnsi="Times New Roman"/>
        </w:rPr>
      </w:pPr>
    </w:p>
    <w:p w:rsidR="00B17327" w:rsidRPr="004E286B" w:rsidRDefault="00B17327" w:rsidP="0089255E">
      <w:pPr>
        <w:pStyle w:val="MediumGrid21"/>
        <w:ind w:left="-540"/>
        <w:jc w:val="both"/>
        <w:rPr>
          <w:rFonts w:ascii="Times New Roman" w:hAnsi="Times New Roman"/>
        </w:rPr>
      </w:pPr>
      <w:r w:rsidRPr="004E286B">
        <w:rPr>
          <w:rFonts w:ascii="Times New Roman" w:hAnsi="Times New Roman"/>
        </w:rPr>
        <w:t xml:space="preserve">Dear Messrs. </w:t>
      </w:r>
      <w:r w:rsidR="009052C3">
        <w:rPr>
          <w:rFonts w:ascii="Times New Roman" w:hAnsi="Times New Roman"/>
        </w:rPr>
        <w:t xml:space="preserve">                  </w:t>
      </w:r>
      <w:r w:rsidRPr="004E286B">
        <w:rPr>
          <w:rFonts w:ascii="Times New Roman" w:hAnsi="Times New Roman"/>
        </w:rPr>
        <w:t>:</w:t>
      </w:r>
    </w:p>
    <w:p w:rsidR="00B17327" w:rsidRPr="004E286B" w:rsidRDefault="00B17327" w:rsidP="0089255E">
      <w:pPr>
        <w:pStyle w:val="MediumGrid21"/>
        <w:ind w:left="-540"/>
        <w:jc w:val="both"/>
        <w:rPr>
          <w:rFonts w:ascii="Times New Roman" w:hAnsi="Times New Roman"/>
        </w:rPr>
      </w:pPr>
    </w:p>
    <w:p w:rsidR="00DB362A" w:rsidRDefault="00B17327" w:rsidP="0089255E">
      <w:pPr>
        <w:pStyle w:val="MediumGrid21"/>
        <w:ind w:left="-540"/>
        <w:jc w:val="both"/>
        <w:rPr>
          <w:rFonts w:ascii="Times New Roman" w:hAnsi="Times New Roman"/>
        </w:rPr>
      </w:pPr>
      <w:r w:rsidRPr="004E286B">
        <w:rPr>
          <w:rFonts w:ascii="Times New Roman" w:hAnsi="Times New Roman"/>
        </w:rPr>
        <w:t xml:space="preserve">On June 19, 2017, on behalf of your respective clients </w:t>
      </w:r>
      <w:r w:rsidR="009052C3">
        <w:rPr>
          <w:rFonts w:ascii="Times New Roman" w:hAnsi="Times New Roman"/>
        </w:rPr>
        <w:t xml:space="preserve">[“Contributor”]                            </w:t>
      </w:r>
      <w:r w:rsidRPr="004E286B">
        <w:rPr>
          <w:rFonts w:ascii="Times New Roman" w:hAnsi="Times New Roman"/>
        </w:rPr>
        <w:t xml:space="preserve">and </w:t>
      </w:r>
      <w:r w:rsidR="009052C3">
        <w:rPr>
          <w:rFonts w:ascii="Times New Roman" w:hAnsi="Times New Roman"/>
        </w:rPr>
        <w:t xml:space="preserve">[“Political Committee 1”]                 </w:t>
      </w:r>
      <w:r w:rsidRPr="004E286B">
        <w:rPr>
          <w:rFonts w:ascii="Times New Roman" w:hAnsi="Times New Roman"/>
        </w:rPr>
        <w:t>, you</w:t>
      </w:r>
      <w:r w:rsidR="00E83B35">
        <w:rPr>
          <w:rFonts w:ascii="Times New Roman" w:hAnsi="Times New Roman"/>
        </w:rPr>
        <w:t xml:space="preserve"> </w:t>
      </w:r>
      <w:r w:rsidRPr="004E286B">
        <w:rPr>
          <w:rFonts w:ascii="Times New Roman" w:hAnsi="Times New Roman"/>
        </w:rPr>
        <w:t xml:space="preserve">requested that the Board reconsider its Advisory Opinion and vacate its Probable Cause finding in </w:t>
      </w:r>
      <w:r w:rsidR="005C267A">
        <w:rPr>
          <w:rFonts w:ascii="Times New Roman" w:hAnsi="Times New Roman"/>
        </w:rPr>
        <w:t>C</w:t>
      </w:r>
      <w:r w:rsidRPr="004E286B">
        <w:rPr>
          <w:rFonts w:ascii="Times New Roman" w:hAnsi="Times New Roman"/>
        </w:rPr>
        <w:t>ase</w:t>
      </w:r>
      <w:r w:rsidR="00DB362A">
        <w:rPr>
          <w:rFonts w:ascii="Times New Roman" w:hAnsi="Times New Roman"/>
        </w:rPr>
        <w:t xml:space="preserve"> </w:t>
      </w:r>
      <w:r w:rsidR="005C267A">
        <w:rPr>
          <w:rFonts w:ascii="Times New Roman" w:hAnsi="Times New Roman"/>
        </w:rPr>
        <w:t xml:space="preserve">17017.CF </w:t>
      </w:r>
      <w:r w:rsidR="00DB362A">
        <w:rPr>
          <w:rFonts w:ascii="Times New Roman" w:hAnsi="Times New Roman"/>
        </w:rPr>
        <w:t>(both the opinion and notice were issued on June 1, 2017)</w:t>
      </w:r>
      <w:r w:rsidRPr="004E286B">
        <w:rPr>
          <w:rFonts w:ascii="Times New Roman" w:hAnsi="Times New Roman"/>
        </w:rPr>
        <w:t xml:space="preserve">.  </w:t>
      </w:r>
      <w:r w:rsidR="00DB362A">
        <w:rPr>
          <w:rFonts w:ascii="Times New Roman" w:hAnsi="Times New Roman"/>
        </w:rPr>
        <w:t xml:space="preserve">Then, on June 27, </w:t>
      </w:r>
      <w:r w:rsidR="009052C3">
        <w:rPr>
          <w:rFonts w:ascii="Times New Roman" w:hAnsi="Times New Roman"/>
        </w:rPr>
        <w:t xml:space="preserve">you </w:t>
      </w:r>
      <w:r w:rsidR="00DB362A">
        <w:rPr>
          <w:rFonts w:ascii="Times New Roman" w:hAnsi="Times New Roman"/>
        </w:rPr>
        <w:t xml:space="preserve">submitted requests for reconsideration in Cases 17026.CF and 17027.CF, which </w:t>
      </w:r>
      <w:r w:rsidR="001447B6">
        <w:rPr>
          <w:rFonts w:ascii="Times New Roman" w:hAnsi="Times New Roman"/>
        </w:rPr>
        <w:t xml:space="preserve">involve </w:t>
      </w:r>
      <w:r w:rsidR="00DB362A">
        <w:rPr>
          <w:rFonts w:ascii="Times New Roman" w:hAnsi="Times New Roman"/>
        </w:rPr>
        <w:t xml:space="preserve">contributions </w:t>
      </w:r>
      <w:r w:rsidR="009052C3">
        <w:rPr>
          <w:rFonts w:ascii="Times New Roman" w:hAnsi="Times New Roman"/>
        </w:rPr>
        <w:t xml:space="preserve">Contributor </w:t>
      </w:r>
      <w:r w:rsidR="00DB362A">
        <w:rPr>
          <w:rFonts w:ascii="Times New Roman" w:hAnsi="Times New Roman"/>
        </w:rPr>
        <w:t xml:space="preserve">made </w:t>
      </w:r>
      <w:proofErr w:type="gramStart"/>
      <w:r w:rsidR="00DB362A">
        <w:rPr>
          <w:rFonts w:ascii="Times New Roman" w:hAnsi="Times New Roman"/>
        </w:rPr>
        <w:t>in  2016</w:t>
      </w:r>
      <w:proofErr w:type="gramEnd"/>
      <w:r w:rsidR="00DB362A">
        <w:rPr>
          <w:rFonts w:ascii="Times New Roman" w:hAnsi="Times New Roman"/>
        </w:rPr>
        <w:t xml:space="preserve"> and </w:t>
      </w:r>
      <w:r w:rsidR="009052C3">
        <w:rPr>
          <w:rFonts w:ascii="Times New Roman" w:hAnsi="Times New Roman"/>
        </w:rPr>
        <w:t xml:space="preserve">          </w:t>
      </w:r>
      <w:r w:rsidR="00DB362A">
        <w:rPr>
          <w:rFonts w:ascii="Times New Roman" w:hAnsi="Times New Roman"/>
        </w:rPr>
        <w:t xml:space="preserve"> 2017 to the authorized political committees of two</w:t>
      </w:r>
      <w:r w:rsidR="00E33166">
        <w:rPr>
          <w:rFonts w:ascii="Times New Roman" w:hAnsi="Times New Roman"/>
        </w:rPr>
        <w:t xml:space="preserve"> (2)</w:t>
      </w:r>
      <w:r w:rsidR="00DB362A">
        <w:rPr>
          <w:rFonts w:ascii="Times New Roman" w:hAnsi="Times New Roman"/>
        </w:rPr>
        <w:t xml:space="preserve"> other City elected officials.  </w:t>
      </w:r>
      <w:r w:rsidR="005C267A">
        <w:rPr>
          <w:rFonts w:ascii="Times New Roman" w:hAnsi="Times New Roman"/>
        </w:rPr>
        <w:t xml:space="preserve">On July 5, </w:t>
      </w:r>
      <w:r w:rsidR="009052C3">
        <w:rPr>
          <w:rFonts w:ascii="Times New Roman" w:hAnsi="Times New Roman"/>
        </w:rPr>
        <w:t xml:space="preserve">you           </w:t>
      </w:r>
      <w:r w:rsidR="005C267A">
        <w:rPr>
          <w:rFonts w:ascii="Times New Roman" w:hAnsi="Times New Roman"/>
        </w:rPr>
        <w:t xml:space="preserve"> submitted a revised request in Case 17017.CF.  T</w:t>
      </w:r>
      <w:r w:rsidR="00DB362A">
        <w:rPr>
          <w:rFonts w:ascii="Times New Roman" w:hAnsi="Times New Roman"/>
        </w:rPr>
        <w:t xml:space="preserve">he issues in </w:t>
      </w:r>
      <w:r w:rsidR="005C267A">
        <w:rPr>
          <w:rFonts w:ascii="Times New Roman" w:hAnsi="Times New Roman"/>
        </w:rPr>
        <w:t>all</w:t>
      </w:r>
      <w:r w:rsidR="00DB362A">
        <w:rPr>
          <w:rFonts w:ascii="Times New Roman" w:hAnsi="Times New Roman"/>
        </w:rPr>
        <w:t xml:space="preserve"> </w:t>
      </w:r>
      <w:r w:rsidR="005C267A">
        <w:rPr>
          <w:rFonts w:ascii="Times New Roman" w:hAnsi="Times New Roman"/>
        </w:rPr>
        <w:t>these</w:t>
      </w:r>
      <w:r w:rsidR="00DB362A">
        <w:rPr>
          <w:rFonts w:ascii="Times New Roman" w:hAnsi="Times New Roman"/>
        </w:rPr>
        <w:t xml:space="preserve"> requests are identical</w:t>
      </w:r>
      <w:r w:rsidR="001447B6">
        <w:rPr>
          <w:rFonts w:ascii="Times New Roman" w:hAnsi="Times New Roman"/>
        </w:rPr>
        <w:t>,</w:t>
      </w:r>
      <w:r w:rsidR="00DB362A">
        <w:rPr>
          <w:rFonts w:ascii="Times New Roman" w:hAnsi="Times New Roman"/>
        </w:rPr>
        <w:t xml:space="preserve"> </w:t>
      </w:r>
      <w:r w:rsidR="005C267A">
        <w:rPr>
          <w:rFonts w:ascii="Times New Roman" w:hAnsi="Times New Roman"/>
        </w:rPr>
        <w:t xml:space="preserve">so </w:t>
      </w:r>
      <w:r w:rsidR="00E33166">
        <w:rPr>
          <w:rFonts w:ascii="Times New Roman" w:hAnsi="Times New Roman"/>
        </w:rPr>
        <w:t>we</w:t>
      </w:r>
      <w:r w:rsidR="00DB362A">
        <w:rPr>
          <w:rFonts w:ascii="Times New Roman" w:hAnsi="Times New Roman"/>
        </w:rPr>
        <w:t xml:space="preserve"> address them all in this letter. </w:t>
      </w:r>
    </w:p>
    <w:p w:rsidR="005C267A" w:rsidRDefault="005C267A" w:rsidP="0089255E">
      <w:pPr>
        <w:pStyle w:val="MediumGrid21"/>
        <w:ind w:left="-540"/>
        <w:jc w:val="both"/>
        <w:rPr>
          <w:rFonts w:ascii="Times New Roman" w:hAnsi="Times New Roman"/>
        </w:rPr>
      </w:pPr>
    </w:p>
    <w:p w:rsidR="001447B6" w:rsidRDefault="006634C9" w:rsidP="0089255E">
      <w:pPr>
        <w:pStyle w:val="MediumGrid21"/>
        <w:ind w:left="-540"/>
        <w:jc w:val="both"/>
        <w:rPr>
          <w:rFonts w:ascii="Times New Roman" w:hAnsi="Times New Roman"/>
        </w:rPr>
      </w:pPr>
      <w:r w:rsidRPr="00AC33D7">
        <w:rPr>
          <w:rFonts w:ascii="Times New Roman" w:hAnsi="Times New Roman"/>
          <w:b/>
        </w:rPr>
        <w:t>Executive Summary.</w:t>
      </w:r>
      <w:r>
        <w:rPr>
          <w:rFonts w:ascii="Times New Roman" w:hAnsi="Times New Roman"/>
        </w:rPr>
        <w:t xml:space="preserve">  </w:t>
      </w:r>
      <w:r w:rsidR="00B17327" w:rsidRPr="004E286B">
        <w:rPr>
          <w:rFonts w:ascii="Times New Roman" w:hAnsi="Times New Roman"/>
        </w:rPr>
        <w:t>The Board has carefully considered the arguments and additional facts present</w:t>
      </w:r>
      <w:r w:rsidR="00B17327">
        <w:rPr>
          <w:rFonts w:ascii="Times New Roman" w:hAnsi="Times New Roman"/>
        </w:rPr>
        <w:t>ed</w:t>
      </w:r>
      <w:r w:rsidR="00B17327" w:rsidRPr="004E286B">
        <w:rPr>
          <w:rFonts w:ascii="Times New Roman" w:hAnsi="Times New Roman"/>
        </w:rPr>
        <w:t xml:space="preserve"> in your request</w:t>
      </w:r>
      <w:r w:rsidR="00E83B35">
        <w:rPr>
          <w:rFonts w:ascii="Times New Roman" w:hAnsi="Times New Roman"/>
        </w:rPr>
        <w:t>s</w:t>
      </w:r>
      <w:r w:rsidR="00B17327" w:rsidRPr="004E286B">
        <w:rPr>
          <w:rFonts w:ascii="Times New Roman" w:hAnsi="Times New Roman"/>
        </w:rPr>
        <w:t>.  For the reasons explained</w:t>
      </w:r>
      <w:r w:rsidR="00B17327">
        <w:rPr>
          <w:rFonts w:ascii="Times New Roman" w:hAnsi="Times New Roman"/>
        </w:rPr>
        <w:t xml:space="preserve"> below</w:t>
      </w:r>
      <w:r w:rsidR="00B17327" w:rsidRPr="004E286B">
        <w:rPr>
          <w:rFonts w:ascii="Times New Roman" w:hAnsi="Times New Roman"/>
        </w:rPr>
        <w:t>,</w:t>
      </w:r>
      <w:r w:rsidR="00B17327">
        <w:rPr>
          <w:rFonts w:ascii="Times New Roman" w:hAnsi="Times New Roman"/>
        </w:rPr>
        <w:t xml:space="preserve"> </w:t>
      </w:r>
      <w:r w:rsidR="00B17327" w:rsidRPr="004E286B">
        <w:rPr>
          <w:rFonts w:ascii="Times New Roman" w:hAnsi="Times New Roman"/>
        </w:rPr>
        <w:t>the Board voted to deny the request</w:t>
      </w:r>
      <w:r w:rsidR="00E83B35">
        <w:rPr>
          <w:rFonts w:ascii="Times New Roman" w:hAnsi="Times New Roman"/>
        </w:rPr>
        <w:t>s</w:t>
      </w:r>
      <w:r w:rsidR="00596C2B">
        <w:rPr>
          <w:rFonts w:ascii="Times New Roman" w:hAnsi="Times New Roman"/>
        </w:rPr>
        <w:t xml:space="preserve"> at its July 19, 2017 meeting.</w:t>
      </w:r>
      <w:r w:rsidR="00B17327" w:rsidRPr="004E286B">
        <w:rPr>
          <w:rFonts w:ascii="Times New Roman" w:hAnsi="Times New Roman"/>
        </w:rPr>
        <w:t xml:space="preserve">  Th</w:t>
      </w:r>
      <w:r w:rsidR="00596C2B">
        <w:rPr>
          <w:rFonts w:ascii="Times New Roman" w:hAnsi="Times New Roman"/>
        </w:rPr>
        <w:t>us</w:t>
      </w:r>
      <w:r w:rsidR="00B17327" w:rsidRPr="004E286B">
        <w:rPr>
          <w:rFonts w:ascii="Times New Roman" w:hAnsi="Times New Roman"/>
        </w:rPr>
        <w:t>, the Board’s probable cause finding</w:t>
      </w:r>
      <w:r w:rsidR="001447B6">
        <w:rPr>
          <w:rFonts w:ascii="Times New Roman" w:hAnsi="Times New Roman"/>
        </w:rPr>
        <w:t>s</w:t>
      </w:r>
      <w:r w:rsidR="00B17327" w:rsidRPr="004E286B">
        <w:rPr>
          <w:rFonts w:ascii="Times New Roman" w:hAnsi="Times New Roman"/>
        </w:rPr>
        <w:t xml:space="preserve"> </w:t>
      </w:r>
      <w:r w:rsidR="005C267A">
        <w:rPr>
          <w:rFonts w:ascii="Times New Roman" w:hAnsi="Times New Roman"/>
        </w:rPr>
        <w:t xml:space="preserve">in Cases 17017.CF, 17026.CF, and 17027.CF, </w:t>
      </w:r>
      <w:r w:rsidR="00B17327" w:rsidRPr="004E286B">
        <w:rPr>
          <w:rFonts w:ascii="Times New Roman" w:hAnsi="Times New Roman"/>
        </w:rPr>
        <w:t xml:space="preserve">that there </w:t>
      </w:r>
      <w:r w:rsidR="001447B6">
        <w:rPr>
          <w:rFonts w:ascii="Times New Roman" w:hAnsi="Times New Roman"/>
        </w:rPr>
        <w:t>were</w:t>
      </w:r>
      <w:r w:rsidR="00B17327" w:rsidRPr="004E286B">
        <w:rPr>
          <w:rFonts w:ascii="Times New Roman" w:hAnsi="Times New Roman"/>
        </w:rPr>
        <w:t xml:space="preserve"> violation</w:t>
      </w:r>
      <w:r w:rsidR="00E33166">
        <w:rPr>
          <w:rFonts w:ascii="Times New Roman" w:hAnsi="Times New Roman"/>
        </w:rPr>
        <w:t>s</w:t>
      </w:r>
      <w:r w:rsidR="00B17327" w:rsidRPr="004E286B">
        <w:rPr>
          <w:rFonts w:ascii="Times New Roman" w:hAnsi="Times New Roman"/>
        </w:rPr>
        <w:t xml:space="preserve"> of §2-156-445(a) of the Governmental Ethics Ordinance (the “Ordinance”)</w:t>
      </w:r>
      <w:r w:rsidR="00B17327">
        <w:rPr>
          <w:rFonts w:ascii="Times New Roman" w:hAnsi="Times New Roman"/>
        </w:rPr>
        <w:t>,</w:t>
      </w:r>
      <w:r w:rsidR="00B17327" w:rsidRPr="004E286B">
        <w:rPr>
          <w:rFonts w:ascii="Times New Roman" w:hAnsi="Times New Roman"/>
        </w:rPr>
        <w:t xml:space="preserve"> by virtue of </w:t>
      </w:r>
      <w:r w:rsidR="001447B6">
        <w:rPr>
          <w:rFonts w:ascii="Times New Roman" w:hAnsi="Times New Roman"/>
        </w:rPr>
        <w:t xml:space="preserve">contributions </w:t>
      </w:r>
      <w:r w:rsidR="00E33166">
        <w:rPr>
          <w:rFonts w:ascii="Times New Roman" w:hAnsi="Times New Roman"/>
        </w:rPr>
        <w:t xml:space="preserve">made by </w:t>
      </w:r>
      <w:r w:rsidR="009052C3">
        <w:rPr>
          <w:rFonts w:ascii="Times New Roman" w:hAnsi="Times New Roman"/>
        </w:rPr>
        <w:t>Contributor’s a</w:t>
      </w:r>
      <w:r w:rsidR="00E33166">
        <w:rPr>
          <w:rFonts w:ascii="Times New Roman" w:hAnsi="Times New Roman"/>
        </w:rPr>
        <w:t xml:space="preserve">ffiliates </w:t>
      </w:r>
      <w:r w:rsidR="001447B6">
        <w:rPr>
          <w:rFonts w:ascii="Times New Roman" w:hAnsi="Times New Roman"/>
        </w:rPr>
        <w:t xml:space="preserve">to the committees of the three (3) City elected officials in 2016 and 2017 (and </w:t>
      </w:r>
      <w:r w:rsidR="00E33166">
        <w:rPr>
          <w:rFonts w:ascii="Times New Roman" w:hAnsi="Times New Roman"/>
        </w:rPr>
        <w:t xml:space="preserve">by </w:t>
      </w:r>
      <w:r w:rsidR="001447B6">
        <w:rPr>
          <w:rFonts w:ascii="Times New Roman" w:hAnsi="Times New Roman"/>
        </w:rPr>
        <w:t>the committees’ acceptance of these contributions) becomes</w:t>
      </w:r>
      <w:r w:rsidR="00B17327" w:rsidRPr="004E286B">
        <w:rPr>
          <w:rFonts w:ascii="Times New Roman" w:hAnsi="Times New Roman"/>
        </w:rPr>
        <w:t xml:space="preserve"> final</w:t>
      </w:r>
      <w:r w:rsidR="001447B6">
        <w:rPr>
          <w:rFonts w:ascii="Times New Roman" w:hAnsi="Times New Roman"/>
        </w:rPr>
        <w:t>.</w:t>
      </w:r>
    </w:p>
    <w:p w:rsidR="00B17327" w:rsidRPr="004E286B" w:rsidRDefault="00B17327" w:rsidP="0089255E">
      <w:pPr>
        <w:pStyle w:val="MediumGrid21"/>
        <w:ind w:left="-540"/>
        <w:jc w:val="both"/>
        <w:rPr>
          <w:rFonts w:ascii="Times New Roman" w:hAnsi="Times New Roman"/>
        </w:rPr>
      </w:pPr>
      <w:r w:rsidRPr="004E286B">
        <w:rPr>
          <w:rFonts w:ascii="Times New Roman" w:hAnsi="Times New Roman"/>
        </w:rPr>
        <w:t xml:space="preserve">  </w:t>
      </w:r>
      <w:r w:rsidR="00AD2438">
        <w:rPr>
          <w:rFonts w:ascii="Times New Roman" w:hAnsi="Times New Roman"/>
        </w:rPr>
        <w:br/>
      </w:r>
      <w:r w:rsidRPr="004E286B">
        <w:rPr>
          <w:rFonts w:ascii="Times New Roman" w:hAnsi="Times New Roman"/>
        </w:rPr>
        <w:t xml:space="preserve">The Board again advises you and your clients that, pursuant to §2-156-445(d) of the Ordinance, your clients can erase this violation by operation of law by effecting timely </w:t>
      </w:r>
      <w:r>
        <w:rPr>
          <w:rFonts w:ascii="Times New Roman" w:hAnsi="Times New Roman"/>
        </w:rPr>
        <w:t>refund</w:t>
      </w:r>
      <w:r w:rsidR="001447B6">
        <w:rPr>
          <w:rFonts w:ascii="Times New Roman" w:hAnsi="Times New Roman"/>
        </w:rPr>
        <w:t>s</w:t>
      </w:r>
      <w:r w:rsidRPr="004E286B">
        <w:rPr>
          <w:rFonts w:ascii="Times New Roman" w:hAnsi="Times New Roman"/>
        </w:rPr>
        <w:t xml:space="preserve"> of the excess amount</w:t>
      </w:r>
      <w:r w:rsidR="001447B6">
        <w:rPr>
          <w:rFonts w:ascii="Times New Roman" w:hAnsi="Times New Roman"/>
        </w:rPr>
        <w:t>s</w:t>
      </w:r>
      <w:r w:rsidRPr="004E286B">
        <w:rPr>
          <w:rFonts w:ascii="Times New Roman" w:hAnsi="Times New Roman"/>
        </w:rPr>
        <w:t xml:space="preserve"> contributed</w:t>
      </w:r>
      <w:r w:rsidR="001447B6">
        <w:rPr>
          <w:rFonts w:ascii="Times New Roman" w:hAnsi="Times New Roman"/>
        </w:rPr>
        <w:t>, i.e. before Tuesday, August 1,</w:t>
      </w:r>
      <w:r w:rsidRPr="004E286B">
        <w:rPr>
          <w:rFonts w:ascii="Times New Roman" w:hAnsi="Times New Roman"/>
        </w:rPr>
        <w:t xml:space="preserve"> 2017.</w:t>
      </w:r>
      <w:r w:rsidR="00B36789">
        <w:rPr>
          <w:rFonts w:ascii="Times New Roman" w:hAnsi="Times New Roman"/>
        </w:rPr>
        <w:t xml:space="preserve"> Should </w:t>
      </w:r>
      <w:r w:rsidR="001447B6">
        <w:rPr>
          <w:rFonts w:ascii="Times New Roman" w:hAnsi="Times New Roman"/>
        </w:rPr>
        <w:t>they</w:t>
      </w:r>
      <w:r w:rsidR="00B36789">
        <w:rPr>
          <w:rFonts w:ascii="Times New Roman" w:hAnsi="Times New Roman"/>
        </w:rPr>
        <w:t xml:space="preserve"> choose to </w:t>
      </w:r>
      <w:r w:rsidR="00AD2438">
        <w:rPr>
          <w:rFonts w:ascii="Times New Roman" w:hAnsi="Times New Roman"/>
        </w:rPr>
        <w:t xml:space="preserve">effect </w:t>
      </w:r>
      <w:r w:rsidR="00B36789">
        <w:rPr>
          <w:rFonts w:ascii="Times New Roman" w:hAnsi="Times New Roman"/>
        </w:rPr>
        <w:t>refund</w:t>
      </w:r>
      <w:r w:rsidR="001447B6">
        <w:rPr>
          <w:rFonts w:ascii="Times New Roman" w:hAnsi="Times New Roman"/>
        </w:rPr>
        <w:t>s</w:t>
      </w:r>
      <w:r w:rsidR="00B36789">
        <w:rPr>
          <w:rFonts w:ascii="Times New Roman" w:hAnsi="Times New Roman"/>
        </w:rPr>
        <w:t xml:space="preserve">, </w:t>
      </w:r>
      <w:r w:rsidR="00AD2438">
        <w:rPr>
          <w:rFonts w:ascii="Times New Roman" w:hAnsi="Times New Roman"/>
        </w:rPr>
        <w:t xml:space="preserve">per our advice, </w:t>
      </w:r>
      <w:r w:rsidR="00B36789">
        <w:rPr>
          <w:rFonts w:ascii="Times New Roman" w:hAnsi="Times New Roman"/>
        </w:rPr>
        <w:t>please provide us</w:t>
      </w:r>
      <w:r w:rsidR="001447B6">
        <w:rPr>
          <w:rFonts w:ascii="Times New Roman" w:hAnsi="Times New Roman"/>
        </w:rPr>
        <w:t xml:space="preserve"> with evidence</w:t>
      </w:r>
      <w:r w:rsidR="00AD2438">
        <w:rPr>
          <w:rFonts w:ascii="Times New Roman" w:hAnsi="Times New Roman"/>
        </w:rPr>
        <w:t xml:space="preserve"> that </w:t>
      </w:r>
      <w:r w:rsidR="001447B6">
        <w:rPr>
          <w:rFonts w:ascii="Times New Roman" w:hAnsi="Times New Roman"/>
        </w:rPr>
        <w:t>they were</w:t>
      </w:r>
      <w:r w:rsidR="00AD2438">
        <w:rPr>
          <w:rFonts w:ascii="Times New Roman" w:hAnsi="Times New Roman"/>
        </w:rPr>
        <w:t xml:space="preserve"> effected.</w:t>
      </w:r>
    </w:p>
    <w:p w:rsidR="00B17327" w:rsidRPr="004E286B" w:rsidRDefault="00B17327" w:rsidP="0089255E">
      <w:pPr>
        <w:pStyle w:val="MediumGrid21"/>
        <w:ind w:left="-540"/>
        <w:jc w:val="both"/>
        <w:rPr>
          <w:rFonts w:ascii="Times New Roman" w:hAnsi="Times New Roman"/>
        </w:rPr>
      </w:pPr>
      <w:r w:rsidRPr="004E286B">
        <w:rPr>
          <w:rFonts w:ascii="Times New Roman" w:hAnsi="Times New Roman"/>
        </w:rPr>
        <w:t xml:space="preserve"> </w:t>
      </w:r>
    </w:p>
    <w:p w:rsidR="00B17327" w:rsidRDefault="00B17327" w:rsidP="0089255E">
      <w:pPr>
        <w:pStyle w:val="MediumGrid21"/>
        <w:ind w:left="-540"/>
        <w:jc w:val="both"/>
        <w:rPr>
          <w:rFonts w:ascii="Times New Roman" w:hAnsi="Times New Roman"/>
        </w:rPr>
      </w:pPr>
      <w:r w:rsidRPr="00AC33D7">
        <w:rPr>
          <w:rFonts w:ascii="Times New Roman" w:hAnsi="Times New Roman"/>
          <w:b/>
        </w:rPr>
        <w:t>The Board’s Opinion and Probable Cause Finding</w:t>
      </w:r>
      <w:r>
        <w:rPr>
          <w:rFonts w:ascii="Times New Roman" w:hAnsi="Times New Roman"/>
        </w:rPr>
        <w:t xml:space="preserve">. </w:t>
      </w:r>
      <w:r w:rsidRPr="004E286B">
        <w:rPr>
          <w:rFonts w:ascii="Times New Roman" w:hAnsi="Times New Roman"/>
        </w:rPr>
        <w:t>In brief, the Board determined that</w:t>
      </w:r>
      <w:r>
        <w:rPr>
          <w:rFonts w:ascii="Times New Roman" w:hAnsi="Times New Roman"/>
        </w:rPr>
        <w:t>: (i)</w:t>
      </w:r>
      <w:r w:rsidRPr="004E286B">
        <w:rPr>
          <w:rFonts w:ascii="Times New Roman" w:hAnsi="Times New Roman"/>
        </w:rPr>
        <w:t xml:space="preserve"> </w:t>
      </w:r>
      <w:r w:rsidR="009052C3">
        <w:rPr>
          <w:rFonts w:ascii="Times New Roman" w:hAnsi="Times New Roman"/>
        </w:rPr>
        <w:t xml:space="preserve">several affiliates of Contributor                                                                                             </w:t>
      </w:r>
      <w:r w:rsidRPr="004E286B">
        <w:rPr>
          <w:rFonts w:ascii="Times New Roman" w:hAnsi="Times New Roman"/>
        </w:rPr>
        <w:t xml:space="preserve"> were “seeking to do business” with the City, as defined in </w:t>
      </w:r>
      <w:r>
        <w:rPr>
          <w:rFonts w:ascii="Times New Roman" w:hAnsi="Times New Roman"/>
        </w:rPr>
        <w:t xml:space="preserve">§2-156-445(a) </w:t>
      </w:r>
      <w:r w:rsidRPr="004E286B">
        <w:rPr>
          <w:rFonts w:ascii="Times New Roman" w:hAnsi="Times New Roman"/>
        </w:rPr>
        <w:t xml:space="preserve">of the Ordinance, by being named, in documents transmitted to and approved by City Council in January and February 2017, as potential concessionaires </w:t>
      </w:r>
      <w:r>
        <w:rPr>
          <w:rFonts w:ascii="Times New Roman" w:hAnsi="Times New Roman"/>
        </w:rPr>
        <w:t xml:space="preserve">or subtenants </w:t>
      </w:r>
      <w:r w:rsidRPr="004E286B">
        <w:rPr>
          <w:rFonts w:ascii="Times New Roman" w:hAnsi="Times New Roman"/>
        </w:rPr>
        <w:t xml:space="preserve">at </w:t>
      </w:r>
      <w:r w:rsidR="009052C3">
        <w:rPr>
          <w:rFonts w:ascii="Times New Roman" w:hAnsi="Times New Roman"/>
        </w:rPr>
        <w:t>a Chicago a</w:t>
      </w:r>
      <w:r w:rsidRPr="004E286B">
        <w:rPr>
          <w:rFonts w:ascii="Times New Roman" w:hAnsi="Times New Roman"/>
        </w:rPr>
        <w:t>irport</w:t>
      </w:r>
      <w:r>
        <w:rPr>
          <w:rFonts w:ascii="Times New Roman" w:hAnsi="Times New Roman"/>
        </w:rPr>
        <w:t>; (ii)</w:t>
      </w:r>
      <w:r w:rsidRPr="004E286B">
        <w:rPr>
          <w:rFonts w:ascii="Times New Roman" w:hAnsi="Times New Roman"/>
        </w:rPr>
        <w:t xml:space="preserve"> these </w:t>
      </w:r>
      <w:r w:rsidR="009052C3">
        <w:rPr>
          <w:rFonts w:ascii="Times New Roman" w:hAnsi="Times New Roman"/>
        </w:rPr>
        <w:t xml:space="preserve">businesses                      </w:t>
      </w:r>
      <w:r>
        <w:rPr>
          <w:rFonts w:ascii="Times New Roman" w:hAnsi="Times New Roman"/>
        </w:rPr>
        <w:t>are</w:t>
      </w:r>
      <w:r w:rsidRPr="004E286B">
        <w:rPr>
          <w:rFonts w:ascii="Times New Roman" w:hAnsi="Times New Roman"/>
        </w:rPr>
        <w:t xml:space="preserve"> “affiliated companies” with </w:t>
      </w:r>
      <w:r w:rsidR="00E33166">
        <w:rPr>
          <w:rFonts w:ascii="Times New Roman" w:hAnsi="Times New Roman"/>
        </w:rPr>
        <w:t>the</w:t>
      </w:r>
      <w:r w:rsidRPr="004E286B">
        <w:rPr>
          <w:rFonts w:ascii="Times New Roman" w:hAnsi="Times New Roman"/>
        </w:rPr>
        <w:t xml:space="preserve"> other </w:t>
      </w:r>
      <w:r w:rsidR="009052C3">
        <w:rPr>
          <w:rFonts w:ascii="Times New Roman" w:hAnsi="Times New Roman"/>
        </w:rPr>
        <w:t>of Contributor’s businesses</w:t>
      </w:r>
      <w:r w:rsidRPr="004E286B">
        <w:rPr>
          <w:rFonts w:ascii="Times New Roman" w:hAnsi="Times New Roman"/>
        </w:rPr>
        <w:t xml:space="preserve"> </w:t>
      </w:r>
      <w:r>
        <w:rPr>
          <w:rFonts w:ascii="Times New Roman" w:hAnsi="Times New Roman"/>
        </w:rPr>
        <w:t>that</w:t>
      </w:r>
      <w:r w:rsidRPr="004E286B">
        <w:rPr>
          <w:rFonts w:ascii="Times New Roman" w:hAnsi="Times New Roman"/>
        </w:rPr>
        <w:t xml:space="preserve"> contr</w:t>
      </w:r>
      <w:r w:rsidR="00596C2B">
        <w:rPr>
          <w:rFonts w:ascii="Times New Roman" w:hAnsi="Times New Roman"/>
        </w:rPr>
        <w:t xml:space="preserve">ibuted </w:t>
      </w:r>
      <w:r w:rsidR="00E33166">
        <w:rPr>
          <w:rFonts w:ascii="Times New Roman" w:hAnsi="Times New Roman"/>
        </w:rPr>
        <w:t>in excess of $1,500</w:t>
      </w:r>
      <w:r w:rsidR="00596C2B">
        <w:rPr>
          <w:rFonts w:ascii="Times New Roman" w:hAnsi="Times New Roman"/>
        </w:rPr>
        <w:t xml:space="preserve"> to Committee </w:t>
      </w:r>
      <w:r w:rsidR="009052C3">
        <w:rPr>
          <w:rFonts w:ascii="Times New Roman" w:hAnsi="Times New Roman"/>
        </w:rPr>
        <w:t xml:space="preserve">1 in               </w:t>
      </w:r>
      <w:r w:rsidR="00596C2B">
        <w:rPr>
          <w:rFonts w:ascii="Times New Roman" w:hAnsi="Times New Roman"/>
        </w:rPr>
        <w:t xml:space="preserve"> </w:t>
      </w:r>
      <w:r w:rsidRPr="004E286B">
        <w:rPr>
          <w:rFonts w:ascii="Times New Roman" w:hAnsi="Times New Roman"/>
        </w:rPr>
        <w:t xml:space="preserve">2017, within six (6) months of the </w:t>
      </w:r>
      <w:r w:rsidR="009052C3">
        <w:rPr>
          <w:rFonts w:ascii="Times New Roman" w:hAnsi="Times New Roman"/>
        </w:rPr>
        <w:t>airport matt</w:t>
      </w:r>
      <w:r w:rsidRPr="004E286B">
        <w:rPr>
          <w:rFonts w:ascii="Times New Roman" w:hAnsi="Times New Roman"/>
        </w:rPr>
        <w:t>er’s pendency before City Council</w:t>
      </w:r>
      <w:r>
        <w:rPr>
          <w:rFonts w:ascii="Times New Roman" w:hAnsi="Times New Roman"/>
        </w:rPr>
        <w:t>;</w:t>
      </w:r>
      <w:r w:rsidRPr="004E286B">
        <w:rPr>
          <w:rFonts w:ascii="Times New Roman" w:hAnsi="Times New Roman"/>
        </w:rPr>
        <w:t xml:space="preserve"> and</w:t>
      </w:r>
      <w:r>
        <w:rPr>
          <w:rFonts w:ascii="Times New Roman" w:hAnsi="Times New Roman"/>
        </w:rPr>
        <w:t xml:space="preserve"> (iii)</w:t>
      </w:r>
      <w:r w:rsidRPr="004E286B">
        <w:rPr>
          <w:rFonts w:ascii="Times New Roman" w:hAnsi="Times New Roman"/>
        </w:rPr>
        <w:t xml:space="preserve"> therefore, </w:t>
      </w:r>
      <w:r w:rsidR="009052C3">
        <w:rPr>
          <w:rFonts w:ascii="Times New Roman" w:hAnsi="Times New Roman"/>
        </w:rPr>
        <w:t xml:space="preserve">Contributor </w:t>
      </w:r>
      <w:r w:rsidRPr="004E286B">
        <w:rPr>
          <w:rFonts w:ascii="Times New Roman" w:hAnsi="Times New Roman"/>
        </w:rPr>
        <w:t xml:space="preserve">and </w:t>
      </w:r>
      <w:r w:rsidR="009052C3">
        <w:rPr>
          <w:rFonts w:ascii="Times New Roman" w:hAnsi="Times New Roman"/>
        </w:rPr>
        <w:t xml:space="preserve">   </w:t>
      </w:r>
      <w:r w:rsidRPr="004E286B">
        <w:rPr>
          <w:rFonts w:ascii="Times New Roman" w:hAnsi="Times New Roman"/>
        </w:rPr>
        <w:t xml:space="preserve">Committee </w:t>
      </w:r>
      <w:r w:rsidR="009052C3">
        <w:rPr>
          <w:rFonts w:ascii="Times New Roman" w:hAnsi="Times New Roman"/>
        </w:rPr>
        <w:t xml:space="preserve">1 </w:t>
      </w:r>
      <w:r w:rsidR="00E33166">
        <w:rPr>
          <w:rFonts w:ascii="Times New Roman" w:hAnsi="Times New Roman"/>
        </w:rPr>
        <w:t xml:space="preserve">each </w:t>
      </w:r>
      <w:r w:rsidRPr="004E286B">
        <w:rPr>
          <w:rFonts w:ascii="Times New Roman" w:hAnsi="Times New Roman"/>
        </w:rPr>
        <w:t xml:space="preserve">violated §2-156-445(a) of the Ordinance. </w:t>
      </w:r>
      <w:proofErr w:type="gramStart"/>
      <w:r w:rsidRPr="004E286B">
        <w:rPr>
          <w:rFonts w:ascii="Times New Roman" w:hAnsi="Times New Roman"/>
        </w:rPr>
        <w:t xml:space="preserve">That </w:t>
      </w:r>
      <w:r w:rsidR="00596C2B">
        <w:rPr>
          <w:rFonts w:ascii="Times New Roman" w:hAnsi="Times New Roman"/>
        </w:rPr>
        <w:t>section</w:t>
      </w:r>
      <w:r w:rsidRPr="004E286B">
        <w:rPr>
          <w:rFonts w:ascii="Times New Roman" w:hAnsi="Times New Roman"/>
        </w:rPr>
        <w:t xml:space="preserve"> limits contributions at $1,500 per calendar year to any elected City official (or the official’s authorized political committee) from person</w:t>
      </w:r>
      <w:r w:rsidR="002552BB">
        <w:rPr>
          <w:rFonts w:ascii="Times New Roman" w:hAnsi="Times New Roman"/>
        </w:rPr>
        <w:t>s</w:t>
      </w:r>
      <w:r w:rsidRPr="004E286B">
        <w:rPr>
          <w:rFonts w:ascii="Times New Roman" w:hAnsi="Times New Roman"/>
        </w:rPr>
        <w:t xml:space="preserve"> “seeking to do business” with the City (and other</w:t>
      </w:r>
      <w:r>
        <w:rPr>
          <w:rFonts w:ascii="Times New Roman" w:hAnsi="Times New Roman"/>
        </w:rPr>
        <w:t>s</w:t>
      </w:r>
      <w:r w:rsidRPr="004E286B">
        <w:rPr>
          <w:rFonts w:ascii="Times New Roman" w:hAnsi="Times New Roman"/>
        </w:rPr>
        <w:t>).</w:t>
      </w:r>
      <w:proofErr w:type="gramEnd"/>
      <w:r w:rsidRPr="004E286B">
        <w:rPr>
          <w:rFonts w:ascii="Times New Roman" w:hAnsi="Times New Roman"/>
        </w:rPr>
        <w:t xml:space="preserve"> </w:t>
      </w:r>
    </w:p>
    <w:p w:rsidR="009052C3" w:rsidRDefault="009052C3" w:rsidP="0089255E">
      <w:pPr>
        <w:pStyle w:val="MediumGrid21"/>
        <w:ind w:left="-540"/>
        <w:jc w:val="both"/>
        <w:rPr>
          <w:rFonts w:ascii="Times New Roman" w:hAnsi="Times New Roman"/>
        </w:rPr>
      </w:pPr>
    </w:p>
    <w:p w:rsidR="009052C3" w:rsidRDefault="009052C3" w:rsidP="0089255E">
      <w:pPr>
        <w:pStyle w:val="MediumGrid21"/>
        <w:ind w:left="-540"/>
        <w:jc w:val="both"/>
        <w:rPr>
          <w:rFonts w:ascii="Times New Roman" w:hAnsi="Times New Roman"/>
        </w:rPr>
      </w:pPr>
    </w:p>
    <w:p w:rsidR="009052C3" w:rsidRDefault="009052C3" w:rsidP="0089255E">
      <w:pPr>
        <w:pStyle w:val="MediumGrid21"/>
        <w:ind w:left="-540"/>
        <w:jc w:val="both"/>
        <w:rPr>
          <w:rFonts w:ascii="Times New Roman" w:hAnsi="Times New Roman"/>
        </w:rPr>
      </w:pPr>
    </w:p>
    <w:p w:rsidR="0089255E" w:rsidRDefault="00B17327" w:rsidP="0089255E">
      <w:pPr>
        <w:pStyle w:val="MediumGrid21"/>
        <w:ind w:left="-540"/>
        <w:jc w:val="both"/>
        <w:rPr>
          <w:rFonts w:ascii="Times New Roman" w:hAnsi="Times New Roman"/>
        </w:rPr>
      </w:pPr>
      <w:proofErr w:type="gramStart"/>
      <w:r w:rsidRPr="00AC33D7">
        <w:rPr>
          <w:rFonts w:ascii="Times New Roman" w:hAnsi="Times New Roman"/>
          <w:b/>
        </w:rPr>
        <w:lastRenderedPageBreak/>
        <w:t>Your</w:t>
      </w:r>
      <w:proofErr w:type="gramEnd"/>
      <w:r w:rsidRPr="00AC33D7">
        <w:rPr>
          <w:rFonts w:ascii="Times New Roman" w:hAnsi="Times New Roman"/>
          <w:b/>
        </w:rPr>
        <w:t xml:space="preserve"> Request</w:t>
      </w:r>
      <w:r w:rsidR="00626C2C">
        <w:rPr>
          <w:rFonts w:ascii="Times New Roman" w:hAnsi="Times New Roman"/>
          <w:b/>
        </w:rPr>
        <w:t>s</w:t>
      </w:r>
      <w:r w:rsidRPr="00AC33D7">
        <w:rPr>
          <w:rFonts w:ascii="Times New Roman" w:hAnsi="Times New Roman"/>
          <w:b/>
        </w:rPr>
        <w:t xml:space="preserve"> for Reconsideration.</w:t>
      </w:r>
      <w:r>
        <w:rPr>
          <w:rFonts w:ascii="Times New Roman" w:hAnsi="Times New Roman"/>
        </w:rPr>
        <w:t xml:space="preserve"> </w:t>
      </w:r>
      <w:r w:rsidRPr="004E286B">
        <w:rPr>
          <w:rFonts w:ascii="Times New Roman" w:hAnsi="Times New Roman"/>
        </w:rPr>
        <w:t xml:space="preserve">Rule 3-8 of the Board’s Rules and Regulations provides that a request for reconsideration </w:t>
      </w:r>
      <w:r w:rsidR="00C5320F">
        <w:rPr>
          <w:rFonts w:ascii="Times New Roman" w:hAnsi="Times New Roman"/>
        </w:rPr>
        <w:t>of a Board opinion must contain:</w:t>
      </w:r>
    </w:p>
    <w:p w:rsidR="0089255E" w:rsidRDefault="0089255E" w:rsidP="0089255E">
      <w:pPr>
        <w:pStyle w:val="MediumGrid21"/>
        <w:ind w:left="-540"/>
        <w:jc w:val="both"/>
        <w:rPr>
          <w:rFonts w:ascii="Times New Roman" w:hAnsi="Times New Roman"/>
        </w:rPr>
      </w:pPr>
    </w:p>
    <w:p w:rsidR="00B17327" w:rsidRDefault="00B17327" w:rsidP="0089255E">
      <w:pPr>
        <w:pStyle w:val="MediumGrid21"/>
        <w:jc w:val="both"/>
        <w:rPr>
          <w:rFonts w:ascii="Times New Roman" w:hAnsi="Times New Roman"/>
        </w:rPr>
      </w:pPr>
      <w:r w:rsidRPr="004E286B">
        <w:rPr>
          <w:rFonts w:ascii="Times New Roman" w:hAnsi="Times New Roman"/>
        </w:rPr>
        <w:t>“an explanation of material facts or circumstances that were not before the Board in its deliberations on the opinion… [and that] if the Board finds that [such] material facts or circumstances do not alter its decision, it shall deny the request and so notify the person requesting the reconsideration.”</w:t>
      </w:r>
      <w:r>
        <w:rPr>
          <w:rFonts w:ascii="Times New Roman" w:hAnsi="Times New Roman"/>
        </w:rPr>
        <w:t xml:space="preserve">  </w:t>
      </w:r>
    </w:p>
    <w:p w:rsidR="005575F8" w:rsidRDefault="005575F8" w:rsidP="0089255E">
      <w:pPr>
        <w:pStyle w:val="MediumGrid21"/>
        <w:ind w:left="-540"/>
        <w:jc w:val="both"/>
        <w:rPr>
          <w:rFonts w:ascii="Times New Roman" w:hAnsi="Times New Roman"/>
        </w:rPr>
      </w:pPr>
    </w:p>
    <w:p w:rsidR="00B17327" w:rsidRDefault="00B17327" w:rsidP="0089255E">
      <w:pPr>
        <w:pStyle w:val="MediumGrid21"/>
        <w:ind w:left="-540"/>
        <w:jc w:val="both"/>
        <w:rPr>
          <w:rFonts w:ascii="Times New Roman" w:hAnsi="Times New Roman"/>
        </w:rPr>
      </w:pPr>
      <w:r w:rsidRPr="004E286B">
        <w:rPr>
          <w:rFonts w:ascii="Times New Roman" w:hAnsi="Times New Roman"/>
        </w:rPr>
        <w:t>Your request</w:t>
      </w:r>
      <w:r w:rsidR="005974BB">
        <w:rPr>
          <w:rFonts w:ascii="Times New Roman" w:hAnsi="Times New Roman"/>
        </w:rPr>
        <w:t>s</w:t>
      </w:r>
      <w:r w:rsidRPr="004E286B">
        <w:rPr>
          <w:rFonts w:ascii="Times New Roman" w:hAnsi="Times New Roman"/>
        </w:rPr>
        <w:t xml:space="preserve"> </w:t>
      </w:r>
      <w:r w:rsidR="00B92217">
        <w:rPr>
          <w:rFonts w:ascii="Times New Roman" w:hAnsi="Times New Roman"/>
        </w:rPr>
        <w:t>do</w:t>
      </w:r>
      <w:r>
        <w:rPr>
          <w:rFonts w:ascii="Times New Roman" w:hAnsi="Times New Roman"/>
        </w:rPr>
        <w:t xml:space="preserve"> </w:t>
      </w:r>
      <w:r w:rsidRPr="004E286B">
        <w:rPr>
          <w:rFonts w:ascii="Times New Roman" w:hAnsi="Times New Roman"/>
        </w:rPr>
        <w:t>present fact</w:t>
      </w:r>
      <w:r>
        <w:rPr>
          <w:rFonts w:ascii="Times New Roman" w:hAnsi="Times New Roman"/>
        </w:rPr>
        <w:t>s</w:t>
      </w:r>
      <w:r w:rsidRPr="004E286B">
        <w:rPr>
          <w:rFonts w:ascii="Times New Roman" w:hAnsi="Times New Roman"/>
        </w:rPr>
        <w:t xml:space="preserve"> not before the Board when it issued its June 1 advisory opinion</w:t>
      </w:r>
      <w:r w:rsidR="005974BB">
        <w:rPr>
          <w:rFonts w:ascii="Times New Roman" w:hAnsi="Times New Roman"/>
        </w:rPr>
        <w:t xml:space="preserve"> and notices of probable cause on June 1 and June 19</w:t>
      </w:r>
      <w:r w:rsidRPr="004E286B">
        <w:rPr>
          <w:rFonts w:ascii="Times New Roman" w:hAnsi="Times New Roman"/>
        </w:rPr>
        <w:t xml:space="preserve">.  Specifically, </w:t>
      </w:r>
      <w:r w:rsidR="009052C3">
        <w:rPr>
          <w:rFonts w:ascii="Times New Roman" w:hAnsi="Times New Roman"/>
        </w:rPr>
        <w:t>Contributor h</w:t>
      </w:r>
      <w:r>
        <w:rPr>
          <w:rFonts w:ascii="Times New Roman" w:hAnsi="Times New Roman"/>
        </w:rPr>
        <w:t>as presented</w:t>
      </w:r>
      <w:r w:rsidRPr="004E286B">
        <w:rPr>
          <w:rFonts w:ascii="Times New Roman" w:hAnsi="Times New Roman"/>
        </w:rPr>
        <w:t xml:space="preserve"> a Letter of Intent (“LOI”) between</w:t>
      </w:r>
      <w:r>
        <w:rPr>
          <w:rFonts w:ascii="Times New Roman" w:hAnsi="Times New Roman"/>
        </w:rPr>
        <w:t xml:space="preserve"> </w:t>
      </w:r>
      <w:r w:rsidR="009052C3">
        <w:rPr>
          <w:rFonts w:ascii="Times New Roman" w:hAnsi="Times New Roman"/>
        </w:rPr>
        <w:t xml:space="preserve">its </w:t>
      </w:r>
      <w:r w:rsidR="00113DC5">
        <w:rPr>
          <w:rFonts w:ascii="Times New Roman" w:hAnsi="Times New Roman"/>
        </w:rPr>
        <w:t>A</w:t>
      </w:r>
      <w:r w:rsidR="009052C3">
        <w:rPr>
          <w:rFonts w:ascii="Times New Roman" w:hAnsi="Times New Roman"/>
        </w:rPr>
        <w:t xml:space="preserve">ffiliate #14                               </w:t>
      </w:r>
      <w:r>
        <w:rPr>
          <w:rFonts w:ascii="Times New Roman" w:hAnsi="Times New Roman"/>
        </w:rPr>
        <w:t xml:space="preserve"> </w:t>
      </w:r>
      <w:r w:rsidRPr="004E286B">
        <w:rPr>
          <w:rFonts w:ascii="Times New Roman" w:hAnsi="Times New Roman"/>
        </w:rPr>
        <w:t xml:space="preserve">and </w:t>
      </w:r>
      <w:r w:rsidR="009052C3">
        <w:rPr>
          <w:rFonts w:ascii="Times New Roman" w:hAnsi="Times New Roman"/>
        </w:rPr>
        <w:t>[another entity</w:t>
      </w:r>
      <w:r w:rsidR="00113DC5">
        <w:rPr>
          <w:rFonts w:ascii="Times New Roman" w:hAnsi="Times New Roman"/>
        </w:rPr>
        <w:t>, “L”</w:t>
      </w:r>
      <w:r w:rsidR="009052C3">
        <w:rPr>
          <w:rFonts w:ascii="Times New Roman" w:hAnsi="Times New Roman"/>
        </w:rPr>
        <w:t xml:space="preserve">]         </w:t>
      </w:r>
      <w:r>
        <w:rPr>
          <w:rFonts w:ascii="Times New Roman" w:hAnsi="Times New Roman"/>
        </w:rPr>
        <w:t xml:space="preserve">.  </w:t>
      </w:r>
      <w:r w:rsidR="00E33166">
        <w:rPr>
          <w:rFonts w:ascii="Times New Roman" w:hAnsi="Times New Roman"/>
        </w:rPr>
        <w:t xml:space="preserve">As reflected in the LOI, </w:t>
      </w:r>
      <w:r w:rsidR="00113DC5">
        <w:rPr>
          <w:rFonts w:ascii="Times New Roman" w:hAnsi="Times New Roman"/>
        </w:rPr>
        <w:t xml:space="preserve">  L </w:t>
      </w:r>
      <w:r>
        <w:rPr>
          <w:rFonts w:ascii="Times New Roman" w:hAnsi="Times New Roman"/>
        </w:rPr>
        <w:t xml:space="preserve"> is the intended licensee of </w:t>
      </w:r>
      <w:r w:rsidR="00113DC5">
        <w:rPr>
          <w:rFonts w:ascii="Times New Roman" w:hAnsi="Times New Roman"/>
        </w:rPr>
        <w:t>Contributor’</w:t>
      </w:r>
      <w:r>
        <w:rPr>
          <w:rFonts w:ascii="Times New Roman" w:hAnsi="Times New Roman"/>
        </w:rPr>
        <w:t xml:space="preserve">s intellectual property (the three </w:t>
      </w:r>
      <w:r w:rsidR="00113DC5">
        <w:rPr>
          <w:rFonts w:ascii="Times New Roman" w:hAnsi="Times New Roman"/>
        </w:rPr>
        <w:t xml:space="preserve">business               </w:t>
      </w:r>
      <w:r>
        <w:rPr>
          <w:rFonts w:ascii="Times New Roman" w:hAnsi="Times New Roman"/>
        </w:rPr>
        <w:t xml:space="preserve">concepts, that is), and the entity that </w:t>
      </w:r>
      <w:r w:rsidR="00032404">
        <w:rPr>
          <w:rFonts w:ascii="Times New Roman" w:hAnsi="Times New Roman"/>
        </w:rPr>
        <w:t xml:space="preserve">would </w:t>
      </w:r>
      <w:r>
        <w:rPr>
          <w:rFonts w:ascii="Times New Roman" w:hAnsi="Times New Roman"/>
        </w:rPr>
        <w:t>play a</w:t>
      </w:r>
      <w:r w:rsidR="00032404">
        <w:rPr>
          <w:rFonts w:ascii="Times New Roman" w:hAnsi="Times New Roman"/>
        </w:rPr>
        <w:t>n important</w:t>
      </w:r>
      <w:r>
        <w:rPr>
          <w:rFonts w:ascii="Times New Roman" w:hAnsi="Times New Roman"/>
        </w:rPr>
        <w:t xml:space="preserve"> role in assembling a comprehensive response to the Department of Aviation’s Request for Proposals to develop food and beverage concessions at </w:t>
      </w:r>
      <w:r w:rsidR="00113DC5">
        <w:rPr>
          <w:rFonts w:ascii="Times New Roman" w:hAnsi="Times New Roman"/>
        </w:rPr>
        <w:t>a Chicago a</w:t>
      </w:r>
      <w:r>
        <w:rPr>
          <w:rFonts w:ascii="Times New Roman" w:hAnsi="Times New Roman"/>
        </w:rPr>
        <w:t xml:space="preserve">irport. </w:t>
      </w:r>
      <w:r w:rsidRPr="004E286B">
        <w:rPr>
          <w:rFonts w:ascii="Times New Roman" w:hAnsi="Times New Roman"/>
        </w:rPr>
        <w:t xml:space="preserve"> </w:t>
      </w:r>
      <w:r>
        <w:rPr>
          <w:rFonts w:ascii="Times New Roman" w:hAnsi="Times New Roman"/>
        </w:rPr>
        <w:t xml:space="preserve">The LOI is dated </w:t>
      </w:r>
      <w:r w:rsidR="00113DC5">
        <w:rPr>
          <w:rFonts w:ascii="Times New Roman" w:hAnsi="Times New Roman"/>
        </w:rPr>
        <w:t xml:space="preserve">             </w:t>
      </w:r>
      <w:r>
        <w:rPr>
          <w:rFonts w:ascii="Times New Roman" w:hAnsi="Times New Roman"/>
        </w:rPr>
        <w:t xml:space="preserve">2015, and appears to have been agreed to by an agent of </w:t>
      </w:r>
      <w:r w:rsidR="00113DC5">
        <w:rPr>
          <w:rFonts w:ascii="Times New Roman" w:hAnsi="Times New Roman"/>
        </w:rPr>
        <w:t xml:space="preserve">Affiliate #14 in          </w:t>
      </w:r>
      <w:r w:rsidR="00F61358">
        <w:rPr>
          <w:rFonts w:ascii="Times New Roman" w:hAnsi="Times New Roman"/>
        </w:rPr>
        <w:t xml:space="preserve"> 2016.  </w:t>
      </w:r>
      <w:r>
        <w:rPr>
          <w:rFonts w:ascii="Times New Roman" w:hAnsi="Times New Roman"/>
        </w:rPr>
        <w:t xml:space="preserve">In explaining the LOI, </w:t>
      </w:r>
      <w:r w:rsidR="00113DC5">
        <w:rPr>
          <w:rFonts w:ascii="Times New Roman" w:hAnsi="Times New Roman"/>
        </w:rPr>
        <w:t xml:space="preserve">Contributor’s   </w:t>
      </w:r>
      <w:r w:rsidR="00E83B35">
        <w:rPr>
          <w:rFonts w:ascii="Times New Roman" w:hAnsi="Times New Roman"/>
        </w:rPr>
        <w:t xml:space="preserve"> request</w:t>
      </w:r>
      <w:r>
        <w:rPr>
          <w:rFonts w:ascii="Times New Roman" w:hAnsi="Times New Roman"/>
        </w:rPr>
        <w:t xml:space="preserve"> states: </w:t>
      </w:r>
    </w:p>
    <w:p w:rsidR="00B17327" w:rsidRDefault="00B17327" w:rsidP="0089255E">
      <w:pPr>
        <w:pStyle w:val="MediumGrid21"/>
        <w:ind w:left="-540"/>
        <w:jc w:val="both"/>
        <w:rPr>
          <w:rFonts w:ascii="Times New Roman" w:hAnsi="Times New Roman"/>
        </w:rPr>
      </w:pPr>
    </w:p>
    <w:p w:rsidR="00B17327" w:rsidRDefault="00B17327" w:rsidP="00113DC5">
      <w:pPr>
        <w:pStyle w:val="MediumGrid21"/>
        <w:jc w:val="both"/>
        <w:rPr>
          <w:rFonts w:ascii="Times New Roman" w:hAnsi="Times New Roman"/>
        </w:rPr>
      </w:pPr>
      <w:r>
        <w:rPr>
          <w:rFonts w:ascii="Times New Roman" w:hAnsi="Times New Roman"/>
        </w:rPr>
        <w:t xml:space="preserve">“[t]he Board incorrectly assumed that </w:t>
      </w:r>
      <w:r w:rsidR="00113DC5">
        <w:rPr>
          <w:rFonts w:ascii="Times New Roman" w:hAnsi="Times New Roman"/>
        </w:rPr>
        <w:t xml:space="preserve">[the three affiliated companies of Contributor]                                    </w:t>
      </w:r>
      <w:r>
        <w:rPr>
          <w:rFonts w:ascii="Times New Roman" w:hAnsi="Times New Roman"/>
        </w:rPr>
        <w:t xml:space="preserve"> are business entities that will be operated by </w:t>
      </w:r>
      <w:r w:rsidR="00113DC5">
        <w:rPr>
          <w:rFonts w:ascii="Times New Roman" w:hAnsi="Times New Roman"/>
        </w:rPr>
        <w:t xml:space="preserve">Contributor                </w:t>
      </w:r>
      <w:r>
        <w:rPr>
          <w:rFonts w:ascii="Times New Roman" w:hAnsi="Times New Roman"/>
        </w:rPr>
        <w:t xml:space="preserve"> </w:t>
      </w:r>
      <w:r w:rsidR="005974BB">
        <w:rPr>
          <w:rFonts w:ascii="Times New Roman" w:hAnsi="Times New Roman"/>
        </w:rPr>
        <w:t xml:space="preserve">and </w:t>
      </w:r>
      <w:r w:rsidR="00113DC5">
        <w:rPr>
          <w:rFonts w:ascii="Times New Roman" w:hAnsi="Times New Roman"/>
        </w:rPr>
        <w:t xml:space="preserve">[would be] </w:t>
      </w:r>
      <w:r w:rsidR="005974BB">
        <w:rPr>
          <w:rFonts w:ascii="Times New Roman" w:hAnsi="Times New Roman"/>
        </w:rPr>
        <w:t xml:space="preserve">‘subtenants’ </w:t>
      </w:r>
      <w:r>
        <w:rPr>
          <w:rFonts w:ascii="Times New Roman" w:hAnsi="Times New Roman"/>
        </w:rPr>
        <w:t xml:space="preserve">at </w:t>
      </w:r>
      <w:r w:rsidR="00113DC5">
        <w:rPr>
          <w:rFonts w:ascii="Times New Roman" w:hAnsi="Times New Roman"/>
        </w:rPr>
        <w:t xml:space="preserve">the Chicago       </w:t>
      </w:r>
      <w:r>
        <w:rPr>
          <w:rFonts w:ascii="Times New Roman" w:hAnsi="Times New Roman"/>
        </w:rPr>
        <w:t xml:space="preserve">Airport.  In fact, </w:t>
      </w:r>
      <w:r w:rsidR="00113DC5">
        <w:rPr>
          <w:rFonts w:ascii="Times New Roman" w:hAnsi="Times New Roman"/>
        </w:rPr>
        <w:t xml:space="preserve">Contributor     </w:t>
      </w:r>
      <w:r>
        <w:rPr>
          <w:rFonts w:ascii="Times New Roman" w:hAnsi="Times New Roman"/>
        </w:rPr>
        <w:t>will license the concept</w:t>
      </w:r>
      <w:r w:rsidR="005974BB">
        <w:rPr>
          <w:rFonts w:ascii="Times New Roman" w:hAnsi="Times New Roman"/>
        </w:rPr>
        <w:t>s of</w:t>
      </w:r>
      <w:r>
        <w:rPr>
          <w:rFonts w:ascii="Times New Roman" w:hAnsi="Times New Roman"/>
        </w:rPr>
        <w:t xml:space="preserve"> </w:t>
      </w:r>
      <w:r w:rsidR="00113DC5">
        <w:rPr>
          <w:rFonts w:ascii="Times New Roman" w:hAnsi="Times New Roman"/>
        </w:rPr>
        <w:t xml:space="preserve">[these three businesses]                                </w:t>
      </w:r>
      <w:r w:rsidR="005974BB">
        <w:rPr>
          <w:rFonts w:ascii="Times New Roman" w:hAnsi="Times New Roman"/>
        </w:rPr>
        <w:t xml:space="preserve"> </w:t>
      </w:r>
      <w:r>
        <w:rPr>
          <w:rFonts w:ascii="Times New Roman" w:hAnsi="Times New Roman"/>
        </w:rPr>
        <w:t xml:space="preserve">to a third party not affiliated with </w:t>
      </w:r>
      <w:r w:rsidR="00113DC5">
        <w:rPr>
          <w:rFonts w:ascii="Times New Roman" w:hAnsi="Times New Roman"/>
        </w:rPr>
        <w:t xml:space="preserve">Contributor     </w:t>
      </w:r>
      <w:r>
        <w:rPr>
          <w:rFonts w:ascii="Times New Roman" w:hAnsi="Times New Roman"/>
        </w:rPr>
        <w:t xml:space="preserve">so that the third party can operate its own </w:t>
      </w:r>
      <w:r w:rsidR="00113DC5">
        <w:rPr>
          <w:rFonts w:ascii="Times New Roman" w:hAnsi="Times New Roman"/>
        </w:rPr>
        <w:t>[businesse</w:t>
      </w:r>
      <w:r>
        <w:rPr>
          <w:rFonts w:ascii="Times New Roman" w:hAnsi="Times New Roman"/>
        </w:rPr>
        <w:t>s</w:t>
      </w:r>
      <w:r w:rsidR="00113DC5">
        <w:rPr>
          <w:rFonts w:ascii="Times New Roman" w:hAnsi="Times New Roman"/>
        </w:rPr>
        <w:t>]</w:t>
      </w:r>
      <w:r>
        <w:rPr>
          <w:rFonts w:ascii="Times New Roman" w:hAnsi="Times New Roman"/>
        </w:rPr>
        <w:t xml:space="preserve"> at </w:t>
      </w:r>
      <w:r w:rsidR="00113DC5">
        <w:rPr>
          <w:rFonts w:ascii="Times New Roman" w:hAnsi="Times New Roman"/>
        </w:rPr>
        <w:t xml:space="preserve">the Chicago       </w:t>
      </w:r>
      <w:r>
        <w:rPr>
          <w:rFonts w:ascii="Times New Roman" w:hAnsi="Times New Roman"/>
        </w:rPr>
        <w:t xml:space="preserve">Airport.  In other words, </w:t>
      </w:r>
      <w:r w:rsidR="00113DC5">
        <w:rPr>
          <w:rFonts w:ascii="Times New Roman" w:hAnsi="Times New Roman"/>
        </w:rPr>
        <w:t xml:space="preserve">Contributor   </w:t>
      </w:r>
      <w:r>
        <w:rPr>
          <w:rFonts w:ascii="Times New Roman" w:hAnsi="Times New Roman"/>
        </w:rPr>
        <w:t xml:space="preserve">is not seeking to do business with the City at </w:t>
      </w:r>
      <w:r w:rsidR="00113DC5">
        <w:rPr>
          <w:rFonts w:ascii="Times New Roman" w:hAnsi="Times New Roman"/>
        </w:rPr>
        <w:t xml:space="preserve">this  </w:t>
      </w:r>
      <w:r>
        <w:rPr>
          <w:rFonts w:ascii="Times New Roman" w:hAnsi="Times New Roman"/>
        </w:rPr>
        <w:t xml:space="preserve"> </w:t>
      </w:r>
      <w:r w:rsidR="00113DC5">
        <w:rPr>
          <w:rFonts w:ascii="Times New Roman" w:hAnsi="Times New Roman"/>
        </w:rPr>
        <w:t>a</w:t>
      </w:r>
      <w:r>
        <w:rPr>
          <w:rFonts w:ascii="Times New Roman" w:hAnsi="Times New Roman"/>
        </w:rPr>
        <w:t xml:space="preserve">irport but will simply license the [concepts of the three </w:t>
      </w:r>
      <w:r w:rsidR="00F46D55">
        <w:rPr>
          <w:rFonts w:ascii="Times New Roman" w:hAnsi="Times New Roman"/>
        </w:rPr>
        <w:t>businesses</w:t>
      </w:r>
      <w:r>
        <w:rPr>
          <w:rFonts w:ascii="Times New Roman" w:hAnsi="Times New Roman"/>
        </w:rPr>
        <w:t xml:space="preserve">] to a third party that is not affiliated with </w:t>
      </w:r>
      <w:r w:rsidR="00113DC5">
        <w:rPr>
          <w:rFonts w:ascii="Times New Roman" w:hAnsi="Times New Roman"/>
        </w:rPr>
        <w:t>Contributor</w:t>
      </w:r>
      <w:r>
        <w:rPr>
          <w:rFonts w:ascii="Times New Roman" w:hAnsi="Times New Roman"/>
        </w:rPr>
        <w:t>.”</w:t>
      </w:r>
    </w:p>
    <w:p w:rsidR="00B17327" w:rsidRDefault="00B17327" w:rsidP="0089255E">
      <w:pPr>
        <w:pStyle w:val="MediumGrid21"/>
        <w:ind w:left="-540"/>
        <w:jc w:val="both"/>
        <w:rPr>
          <w:rFonts w:ascii="Times New Roman" w:hAnsi="Times New Roman"/>
        </w:rPr>
      </w:pPr>
    </w:p>
    <w:p w:rsidR="00B92217" w:rsidRDefault="00113DC5" w:rsidP="0089255E">
      <w:pPr>
        <w:pStyle w:val="MediumGrid21"/>
        <w:ind w:left="-540"/>
        <w:jc w:val="both"/>
        <w:rPr>
          <w:rFonts w:ascii="Times New Roman" w:hAnsi="Times New Roman"/>
        </w:rPr>
      </w:pPr>
      <w:r>
        <w:rPr>
          <w:rFonts w:ascii="Times New Roman" w:hAnsi="Times New Roman"/>
        </w:rPr>
        <w:t>Contributor</w:t>
      </w:r>
      <w:r w:rsidR="00E83B35">
        <w:rPr>
          <w:rFonts w:ascii="Times New Roman" w:hAnsi="Times New Roman"/>
        </w:rPr>
        <w:t>’s request</w:t>
      </w:r>
      <w:r w:rsidR="00B17327">
        <w:rPr>
          <w:rFonts w:ascii="Times New Roman" w:hAnsi="Times New Roman"/>
        </w:rPr>
        <w:t xml:space="preserve"> </w:t>
      </w:r>
      <w:r w:rsidR="00F61358">
        <w:rPr>
          <w:rFonts w:ascii="Times New Roman" w:hAnsi="Times New Roman"/>
        </w:rPr>
        <w:t>further</w:t>
      </w:r>
      <w:r w:rsidR="00B17327">
        <w:rPr>
          <w:rFonts w:ascii="Times New Roman" w:hAnsi="Times New Roman"/>
        </w:rPr>
        <w:t xml:space="preserve"> states </w:t>
      </w:r>
      <w:r w:rsidR="00E83B35">
        <w:rPr>
          <w:rFonts w:ascii="Times New Roman" w:hAnsi="Times New Roman"/>
        </w:rPr>
        <w:t>(and Committee</w:t>
      </w:r>
      <w:r>
        <w:rPr>
          <w:rFonts w:ascii="Times New Roman" w:hAnsi="Times New Roman"/>
        </w:rPr>
        <w:t xml:space="preserve"> 1’s</w:t>
      </w:r>
      <w:r w:rsidR="00E83B35">
        <w:rPr>
          <w:rFonts w:ascii="Times New Roman" w:hAnsi="Times New Roman"/>
        </w:rPr>
        <w:t xml:space="preserve"> affirms) </w:t>
      </w:r>
      <w:r w:rsidR="00B17327">
        <w:rPr>
          <w:rFonts w:ascii="Times New Roman" w:hAnsi="Times New Roman"/>
        </w:rPr>
        <w:t xml:space="preserve">that </w:t>
      </w:r>
      <w:proofErr w:type="gramStart"/>
      <w:r>
        <w:rPr>
          <w:rFonts w:ascii="Times New Roman" w:hAnsi="Times New Roman"/>
        </w:rPr>
        <w:t xml:space="preserve">Contributor  </w:t>
      </w:r>
      <w:r w:rsidR="00B17327">
        <w:rPr>
          <w:rFonts w:ascii="Times New Roman" w:hAnsi="Times New Roman"/>
        </w:rPr>
        <w:t>would</w:t>
      </w:r>
      <w:proofErr w:type="gramEnd"/>
      <w:r w:rsidR="00B17327">
        <w:rPr>
          <w:rFonts w:ascii="Times New Roman" w:hAnsi="Times New Roman"/>
        </w:rPr>
        <w:t xml:space="preserve"> not be a subtenant, nor would any </w:t>
      </w:r>
      <w:r>
        <w:rPr>
          <w:rFonts w:ascii="Times New Roman" w:hAnsi="Times New Roman"/>
        </w:rPr>
        <w:t>of Contributor’s affiliated companies</w:t>
      </w:r>
      <w:r w:rsidR="00B17327">
        <w:rPr>
          <w:rFonts w:ascii="Times New Roman" w:hAnsi="Times New Roman"/>
        </w:rPr>
        <w:t xml:space="preserve">. Instead, </w:t>
      </w:r>
      <w:r>
        <w:rPr>
          <w:rFonts w:ascii="Times New Roman" w:hAnsi="Times New Roman"/>
        </w:rPr>
        <w:t xml:space="preserve">Contributor </w:t>
      </w:r>
      <w:r w:rsidR="00B17327">
        <w:rPr>
          <w:rFonts w:ascii="Times New Roman" w:hAnsi="Times New Roman"/>
        </w:rPr>
        <w:t xml:space="preserve">would be a licensor of its “Licensed Concepts,” the owner and licensor of intellectual property, but will not invest capital, hire or control employees, or have an equity interest in the operating company, or share in the profits of the enterprise.  </w:t>
      </w:r>
      <w:r>
        <w:rPr>
          <w:rFonts w:ascii="Times New Roman" w:hAnsi="Times New Roman"/>
        </w:rPr>
        <w:t xml:space="preserve">Contributor’s      </w:t>
      </w:r>
      <w:r w:rsidR="00B17327">
        <w:rPr>
          <w:rFonts w:ascii="Times New Roman" w:hAnsi="Times New Roman"/>
        </w:rPr>
        <w:t xml:space="preserve"> responsibilities will be limited to advising on the supply of proprietary plans and drawings, signage</w:t>
      </w:r>
      <w:proofErr w:type="gramStart"/>
      <w:r w:rsidR="00B17327">
        <w:rPr>
          <w:rFonts w:ascii="Times New Roman" w:hAnsi="Times New Roman"/>
        </w:rPr>
        <w:t xml:space="preserve">, </w:t>
      </w:r>
      <w:r>
        <w:rPr>
          <w:rFonts w:ascii="Times New Roman" w:hAnsi="Times New Roman"/>
        </w:rPr>
        <w:t xml:space="preserve"> </w:t>
      </w:r>
      <w:r w:rsidR="00B17327">
        <w:rPr>
          <w:rFonts w:ascii="Times New Roman" w:hAnsi="Times New Roman"/>
        </w:rPr>
        <w:t>and</w:t>
      </w:r>
      <w:proofErr w:type="gramEnd"/>
      <w:r w:rsidR="00B17327">
        <w:rPr>
          <w:rFonts w:ascii="Times New Roman" w:hAnsi="Times New Roman"/>
        </w:rPr>
        <w:t xml:space="preserve"> training. </w:t>
      </w:r>
      <w:r>
        <w:rPr>
          <w:rFonts w:ascii="Times New Roman" w:hAnsi="Times New Roman"/>
        </w:rPr>
        <w:t>Contributor’s request</w:t>
      </w:r>
      <w:r w:rsidR="00E83B35">
        <w:rPr>
          <w:rFonts w:ascii="Times New Roman" w:hAnsi="Times New Roman"/>
        </w:rPr>
        <w:t xml:space="preserve"> further states</w:t>
      </w:r>
      <w:r w:rsidR="002552BB">
        <w:rPr>
          <w:rFonts w:ascii="Times New Roman" w:hAnsi="Times New Roman"/>
        </w:rPr>
        <w:t>:</w:t>
      </w:r>
      <w:r w:rsidR="00B17327">
        <w:rPr>
          <w:rFonts w:ascii="Times New Roman" w:hAnsi="Times New Roman"/>
        </w:rPr>
        <w:t xml:space="preserve"> </w:t>
      </w:r>
    </w:p>
    <w:p w:rsidR="00B92217" w:rsidRDefault="00B92217" w:rsidP="0089255E">
      <w:pPr>
        <w:pStyle w:val="MediumGrid21"/>
        <w:ind w:left="-540"/>
        <w:jc w:val="both"/>
        <w:rPr>
          <w:rFonts w:ascii="Times New Roman" w:hAnsi="Times New Roman"/>
        </w:rPr>
      </w:pPr>
    </w:p>
    <w:p w:rsidR="00B40F53" w:rsidRDefault="00B17327" w:rsidP="00E83B35">
      <w:pPr>
        <w:pStyle w:val="MediumGrid21"/>
        <w:jc w:val="both"/>
        <w:rPr>
          <w:rFonts w:ascii="Times New Roman" w:hAnsi="Times New Roman"/>
        </w:rPr>
      </w:pPr>
      <w:r>
        <w:rPr>
          <w:rFonts w:ascii="Times New Roman" w:hAnsi="Times New Roman"/>
        </w:rPr>
        <w:t>“[n]</w:t>
      </w:r>
      <w:proofErr w:type="spellStart"/>
      <w:r>
        <w:rPr>
          <w:rFonts w:ascii="Times New Roman" w:hAnsi="Times New Roman"/>
        </w:rPr>
        <w:t>otably</w:t>
      </w:r>
      <w:proofErr w:type="spellEnd"/>
      <w:r>
        <w:rPr>
          <w:rFonts w:ascii="Times New Roman" w:hAnsi="Times New Roman"/>
        </w:rPr>
        <w:t>, [</w:t>
      </w:r>
      <w:r w:rsidR="00113DC5">
        <w:rPr>
          <w:rFonts w:ascii="Times New Roman" w:hAnsi="Times New Roman"/>
        </w:rPr>
        <w:t xml:space="preserve">Affiliated </w:t>
      </w:r>
      <w:proofErr w:type="gramStart"/>
      <w:r w:rsidR="00113DC5">
        <w:rPr>
          <w:rFonts w:ascii="Times New Roman" w:hAnsi="Times New Roman"/>
        </w:rPr>
        <w:t>company</w:t>
      </w:r>
      <w:proofErr w:type="gramEnd"/>
      <w:r w:rsidR="00113DC5">
        <w:rPr>
          <w:rFonts w:ascii="Times New Roman" w:hAnsi="Times New Roman"/>
        </w:rPr>
        <w:t xml:space="preserve"> #14            </w:t>
      </w:r>
      <w:r>
        <w:rPr>
          <w:rFonts w:ascii="Times New Roman" w:hAnsi="Times New Roman"/>
        </w:rPr>
        <w:t xml:space="preserve">and </w:t>
      </w:r>
      <w:r w:rsidR="00113DC5">
        <w:rPr>
          <w:rFonts w:ascii="Times New Roman" w:hAnsi="Times New Roman"/>
        </w:rPr>
        <w:t xml:space="preserve">L          </w:t>
      </w:r>
      <w:r>
        <w:rPr>
          <w:rFonts w:ascii="Times New Roman" w:hAnsi="Times New Roman"/>
        </w:rPr>
        <w:t>] have not entered in</w:t>
      </w:r>
      <w:r w:rsidR="005575F8">
        <w:rPr>
          <w:rFonts w:ascii="Times New Roman" w:hAnsi="Times New Roman"/>
        </w:rPr>
        <w:t>to</w:t>
      </w:r>
      <w:r>
        <w:rPr>
          <w:rFonts w:ascii="Times New Roman" w:hAnsi="Times New Roman"/>
        </w:rPr>
        <w:t xml:space="preserve"> a final brand license agreement, and therefore, it is not even clear at this point whether the [names and intellectual property of the three (3) </w:t>
      </w:r>
      <w:r w:rsidR="00113DC5">
        <w:rPr>
          <w:rFonts w:ascii="Times New Roman" w:hAnsi="Times New Roman"/>
        </w:rPr>
        <w:t xml:space="preserve">Contributor </w:t>
      </w:r>
      <w:proofErr w:type="spellStart"/>
      <w:r w:rsidR="00113DC5">
        <w:rPr>
          <w:rFonts w:ascii="Times New Roman" w:hAnsi="Times New Roman"/>
        </w:rPr>
        <w:t>afffiliate</w:t>
      </w:r>
      <w:r>
        <w:rPr>
          <w:rFonts w:ascii="Times New Roman" w:hAnsi="Times New Roman"/>
        </w:rPr>
        <w:t>s</w:t>
      </w:r>
      <w:proofErr w:type="spellEnd"/>
      <w:r>
        <w:rPr>
          <w:rFonts w:ascii="Times New Roman" w:hAnsi="Times New Roman"/>
        </w:rPr>
        <w:t xml:space="preserve">] will be used at all at </w:t>
      </w:r>
      <w:r w:rsidR="00113DC5">
        <w:rPr>
          <w:rFonts w:ascii="Times New Roman" w:hAnsi="Times New Roman"/>
        </w:rPr>
        <w:t>the Chicago       a</w:t>
      </w:r>
      <w:r>
        <w:rPr>
          <w:rFonts w:ascii="Times New Roman" w:hAnsi="Times New Roman"/>
        </w:rPr>
        <w:t xml:space="preserve">irport.” </w:t>
      </w:r>
    </w:p>
    <w:p w:rsidR="00B40F53" w:rsidRDefault="00B40F53" w:rsidP="00E83B35">
      <w:pPr>
        <w:pStyle w:val="MediumGrid21"/>
        <w:jc w:val="both"/>
        <w:rPr>
          <w:rFonts w:ascii="Times New Roman" w:hAnsi="Times New Roman"/>
        </w:rPr>
      </w:pPr>
    </w:p>
    <w:p w:rsidR="00B40F53" w:rsidRDefault="00113DC5" w:rsidP="00B40F53">
      <w:pPr>
        <w:pStyle w:val="MediumGrid21"/>
        <w:ind w:left="-540"/>
        <w:jc w:val="both"/>
        <w:rPr>
          <w:rFonts w:ascii="Times New Roman" w:hAnsi="Times New Roman"/>
        </w:rPr>
      </w:pPr>
      <w:r>
        <w:rPr>
          <w:rFonts w:ascii="Times New Roman" w:hAnsi="Times New Roman"/>
        </w:rPr>
        <w:t xml:space="preserve">Contributor     </w:t>
      </w:r>
      <w:r w:rsidR="00B17327">
        <w:rPr>
          <w:rFonts w:ascii="Times New Roman" w:hAnsi="Times New Roman"/>
        </w:rPr>
        <w:t>also argues that the</w:t>
      </w:r>
      <w:r w:rsidR="005974BB">
        <w:rPr>
          <w:rFonts w:ascii="Times New Roman" w:hAnsi="Times New Roman"/>
        </w:rPr>
        <w:t>:</w:t>
      </w:r>
      <w:r w:rsidR="00B17327">
        <w:rPr>
          <w:rFonts w:ascii="Times New Roman" w:hAnsi="Times New Roman"/>
        </w:rPr>
        <w:t xml:space="preserve"> </w:t>
      </w:r>
    </w:p>
    <w:p w:rsidR="00B40F53" w:rsidRDefault="00B40F53" w:rsidP="00B40F53">
      <w:pPr>
        <w:pStyle w:val="MediumGrid21"/>
        <w:ind w:left="-540"/>
        <w:jc w:val="both"/>
        <w:rPr>
          <w:rFonts w:ascii="Times New Roman" w:hAnsi="Times New Roman"/>
        </w:rPr>
      </w:pPr>
    </w:p>
    <w:p w:rsidR="00B17327" w:rsidRDefault="00B17327" w:rsidP="00B40F53">
      <w:pPr>
        <w:pStyle w:val="MediumGrid21"/>
        <w:jc w:val="both"/>
        <w:rPr>
          <w:rFonts w:ascii="Times New Roman" w:hAnsi="Times New Roman"/>
        </w:rPr>
      </w:pPr>
      <w:r>
        <w:rPr>
          <w:rFonts w:ascii="Times New Roman" w:hAnsi="Times New Roman"/>
        </w:rPr>
        <w:t>“Board’s determin</w:t>
      </w:r>
      <w:r w:rsidR="005575F8">
        <w:rPr>
          <w:rFonts w:ascii="Times New Roman" w:hAnsi="Times New Roman"/>
        </w:rPr>
        <w:t>ation</w:t>
      </w:r>
      <w:r>
        <w:rPr>
          <w:rFonts w:ascii="Times New Roman" w:hAnsi="Times New Roman"/>
        </w:rPr>
        <w:t xml:space="preserve"> was based upon these [names and intellectual property of the three (3) </w:t>
      </w:r>
      <w:r w:rsidR="00113DC5">
        <w:rPr>
          <w:rFonts w:ascii="Times New Roman" w:hAnsi="Times New Roman"/>
        </w:rPr>
        <w:t xml:space="preserve">affiliated Contributor businesses               </w:t>
      </w:r>
      <w:r>
        <w:rPr>
          <w:rFonts w:ascii="Times New Roman" w:hAnsi="Times New Roman"/>
        </w:rPr>
        <w:t>] occupying the role of a subtenant and there</w:t>
      </w:r>
      <w:r w:rsidR="005575F8">
        <w:rPr>
          <w:rFonts w:ascii="Times New Roman" w:hAnsi="Times New Roman"/>
        </w:rPr>
        <w:t>fore</w:t>
      </w:r>
      <w:r>
        <w:rPr>
          <w:rFonts w:ascii="Times New Roman" w:hAnsi="Times New Roman"/>
        </w:rPr>
        <w:t xml:space="preserve"> occupying an operational role.  Factually this is not the case, therefore, there were not affiliated </w:t>
      </w:r>
      <w:r w:rsidR="00113DC5">
        <w:rPr>
          <w:rFonts w:ascii="Times New Roman" w:hAnsi="Times New Roman"/>
        </w:rPr>
        <w:t xml:space="preserve">Contributor     </w:t>
      </w:r>
      <w:r>
        <w:rPr>
          <w:rFonts w:ascii="Times New Roman" w:hAnsi="Times New Roman"/>
        </w:rPr>
        <w:t>entities seeking to do business with the City.”</w:t>
      </w:r>
    </w:p>
    <w:p w:rsidR="005974BB" w:rsidRDefault="005974BB" w:rsidP="00B40F53">
      <w:pPr>
        <w:pStyle w:val="MediumGrid21"/>
        <w:jc w:val="both"/>
        <w:rPr>
          <w:rFonts w:ascii="Times New Roman" w:hAnsi="Times New Roman"/>
        </w:rPr>
      </w:pPr>
    </w:p>
    <w:p w:rsidR="005974BB" w:rsidRDefault="005974BB" w:rsidP="005974BB">
      <w:pPr>
        <w:pStyle w:val="MediumGrid21"/>
        <w:ind w:left="-540"/>
        <w:jc w:val="both"/>
        <w:rPr>
          <w:rFonts w:ascii="Times New Roman" w:hAnsi="Times New Roman"/>
        </w:rPr>
      </w:pPr>
      <w:r>
        <w:rPr>
          <w:rFonts w:ascii="Times New Roman" w:hAnsi="Times New Roman"/>
        </w:rPr>
        <w:t xml:space="preserve">Finally, </w:t>
      </w:r>
      <w:r w:rsidR="00113DC5">
        <w:rPr>
          <w:rFonts w:ascii="Times New Roman" w:hAnsi="Times New Roman"/>
        </w:rPr>
        <w:t xml:space="preserve">Contributor     </w:t>
      </w:r>
      <w:r>
        <w:rPr>
          <w:rFonts w:ascii="Times New Roman" w:hAnsi="Times New Roman"/>
        </w:rPr>
        <w:t>argues</w:t>
      </w:r>
      <w:r w:rsidR="00F61358">
        <w:rPr>
          <w:rFonts w:ascii="Times New Roman" w:hAnsi="Times New Roman"/>
        </w:rPr>
        <w:t>,</w:t>
      </w:r>
      <w:r w:rsidR="005111D4">
        <w:rPr>
          <w:rFonts w:ascii="Times New Roman" w:hAnsi="Times New Roman"/>
        </w:rPr>
        <w:t xml:space="preserve"> </w:t>
      </w:r>
      <w:r w:rsidR="00F61358">
        <w:rPr>
          <w:rFonts w:ascii="Times New Roman" w:hAnsi="Times New Roman"/>
        </w:rPr>
        <w:t>its</w:t>
      </w:r>
      <w:r w:rsidR="005111D4">
        <w:rPr>
          <w:rFonts w:ascii="Times New Roman" w:hAnsi="Times New Roman"/>
        </w:rPr>
        <w:t xml:space="preserve"> role as a licensor is vastly different from the role of a subtenant under the “CRAMLA” (the </w:t>
      </w:r>
      <w:r w:rsidR="00113DC5">
        <w:rPr>
          <w:rFonts w:ascii="Times New Roman" w:hAnsi="Times New Roman"/>
        </w:rPr>
        <w:t xml:space="preserve">          </w:t>
      </w:r>
      <w:r w:rsidR="005111D4">
        <w:rPr>
          <w:rFonts w:ascii="Times New Roman" w:hAnsi="Times New Roman"/>
        </w:rPr>
        <w:t>Airport Concession Redevelopment and Management Lease Agreement</w:t>
      </w:r>
      <w:r w:rsidR="009A111C">
        <w:rPr>
          <w:rFonts w:ascii="Times New Roman" w:hAnsi="Times New Roman"/>
        </w:rPr>
        <w:t>)</w:t>
      </w:r>
      <w:r w:rsidR="005111D4">
        <w:rPr>
          <w:rFonts w:ascii="Times New Roman" w:hAnsi="Times New Roman"/>
        </w:rPr>
        <w:t xml:space="preserve">, </w:t>
      </w:r>
      <w:r w:rsidR="00F61358">
        <w:rPr>
          <w:rFonts w:ascii="Times New Roman" w:hAnsi="Times New Roman"/>
        </w:rPr>
        <w:t>the document that</w:t>
      </w:r>
      <w:r w:rsidR="005111D4">
        <w:rPr>
          <w:rFonts w:ascii="Times New Roman" w:hAnsi="Times New Roman"/>
        </w:rPr>
        <w:t xml:space="preserve"> was transmitted to and approved by City Council </w:t>
      </w:r>
      <w:r w:rsidR="00361B9A">
        <w:rPr>
          <w:rFonts w:ascii="Times New Roman" w:hAnsi="Times New Roman"/>
        </w:rPr>
        <w:t xml:space="preserve">                    </w:t>
      </w:r>
      <w:r w:rsidR="005111D4">
        <w:rPr>
          <w:rFonts w:ascii="Times New Roman" w:hAnsi="Times New Roman"/>
        </w:rPr>
        <w:t xml:space="preserve">, because the LOI provides that </w:t>
      </w:r>
      <w:r w:rsidR="00113DC5">
        <w:rPr>
          <w:rFonts w:ascii="Times New Roman" w:hAnsi="Times New Roman"/>
        </w:rPr>
        <w:t xml:space="preserve">L  </w:t>
      </w:r>
      <w:r w:rsidR="005111D4">
        <w:rPr>
          <w:rFonts w:ascii="Times New Roman" w:hAnsi="Times New Roman"/>
        </w:rPr>
        <w:t xml:space="preserve">, not </w:t>
      </w:r>
      <w:r w:rsidR="00113DC5">
        <w:rPr>
          <w:rFonts w:ascii="Times New Roman" w:hAnsi="Times New Roman"/>
        </w:rPr>
        <w:t xml:space="preserve">Contributor     </w:t>
      </w:r>
      <w:r w:rsidR="005111D4">
        <w:rPr>
          <w:rFonts w:ascii="Times New Roman" w:hAnsi="Times New Roman"/>
        </w:rPr>
        <w:t xml:space="preserve">, will bear the costs of design, construction, etc., </w:t>
      </w:r>
      <w:r w:rsidR="00F61358">
        <w:rPr>
          <w:rFonts w:ascii="Times New Roman" w:hAnsi="Times New Roman"/>
        </w:rPr>
        <w:t>while</w:t>
      </w:r>
      <w:r w:rsidR="005111D4">
        <w:rPr>
          <w:rFonts w:ascii="Times New Roman" w:hAnsi="Times New Roman"/>
        </w:rPr>
        <w:t xml:space="preserve"> the sample sublease in the CRAMLA provides that the subtenant must bear the responsibility of the costs for the design, construction, etc. of the retail or restaurant premises.  Hence, it argues, neither </w:t>
      </w:r>
      <w:r w:rsidR="00F46D55">
        <w:rPr>
          <w:rFonts w:ascii="Times New Roman" w:hAnsi="Times New Roman"/>
        </w:rPr>
        <w:t>the Contributor</w:t>
      </w:r>
      <w:r w:rsidR="005111D4">
        <w:rPr>
          <w:rFonts w:ascii="Times New Roman" w:hAnsi="Times New Roman"/>
        </w:rPr>
        <w:t xml:space="preserve"> nor its affiliates were “subtenants.”</w:t>
      </w:r>
    </w:p>
    <w:p w:rsidR="00361B9A" w:rsidRDefault="00361B9A" w:rsidP="005974BB">
      <w:pPr>
        <w:pStyle w:val="MediumGrid21"/>
        <w:ind w:left="-540"/>
        <w:jc w:val="both"/>
        <w:rPr>
          <w:rFonts w:ascii="Times New Roman" w:hAnsi="Times New Roman"/>
        </w:rPr>
      </w:pPr>
    </w:p>
    <w:p w:rsidR="00B17327" w:rsidRDefault="00B17327" w:rsidP="0089255E">
      <w:pPr>
        <w:pStyle w:val="MediumGrid21"/>
        <w:ind w:left="-540"/>
        <w:jc w:val="both"/>
        <w:rPr>
          <w:rFonts w:ascii="Times New Roman" w:hAnsi="Times New Roman"/>
        </w:rPr>
      </w:pPr>
      <w:proofErr w:type="gramStart"/>
      <w:r w:rsidRPr="00256C2F">
        <w:rPr>
          <w:rFonts w:ascii="Times New Roman" w:hAnsi="Times New Roman"/>
          <w:b/>
        </w:rPr>
        <w:lastRenderedPageBreak/>
        <w:t>Analysis</w:t>
      </w:r>
      <w:r>
        <w:rPr>
          <w:rFonts w:ascii="Times New Roman" w:hAnsi="Times New Roman"/>
        </w:rPr>
        <w:t>.</w:t>
      </w:r>
      <w:proofErr w:type="gramEnd"/>
      <w:r>
        <w:rPr>
          <w:rFonts w:ascii="Times New Roman" w:hAnsi="Times New Roman"/>
        </w:rPr>
        <w:t xml:space="preserve">  The narrow issue again before the Board is whether </w:t>
      </w:r>
      <w:r w:rsidR="00361B9A">
        <w:rPr>
          <w:rFonts w:ascii="Times New Roman" w:hAnsi="Times New Roman"/>
        </w:rPr>
        <w:t>Contributor o</w:t>
      </w:r>
      <w:r>
        <w:rPr>
          <w:rFonts w:ascii="Times New Roman" w:hAnsi="Times New Roman"/>
        </w:rPr>
        <w:t xml:space="preserve">r any of its affiliated companies – either any </w:t>
      </w:r>
      <w:r w:rsidR="00361B9A">
        <w:rPr>
          <w:rFonts w:ascii="Times New Roman" w:hAnsi="Times New Roman"/>
        </w:rPr>
        <w:t xml:space="preserve">of the Contributor’s affiliated businesses               </w:t>
      </w:r>
      <w:r>
        <w:rPr>
          <w:rFonts w:ascii="Times New Roman" w:hAnsi="Times New Roman"/>
        </w:rPr>
        <w:t xml:space="preserve"> named in the documents submitted to City Council (including the “CRAMLA,” </w:t>
      </w:r>
      <w:r w:rsidR="00361B9A">
        <w:rPr>
          <w:rFonts w:ascii="Times New Roman" w:hAnsi="Times New Roman"/>
        </w:rPr>
        <w:t xml:space="preserve">                                                                          </w:t>
      </w:r>
      <w:r w:rsidR="00F61358">
        <w:rPr>
          <w:rFonts w:ascii="Times New Roman" w:hAnsi="Times New Roman"/>
        </w:rPr>
        <w:t xml:space="preserve"> – </w:t>
      </w:r>
      <w:r>
        <w:rPr>
          <w:rFonts w:ascii="Times New Roman" w:hAnsi="Times New Roman"/>
        </w:rPr>
        <w:t xml:space="preserve">or, from the newly-presented facts, </w:t>
      </w:r>
      <w:r w:rsidR="00361B9A">
        <w:rPr>
          <w:rFonts w:ascii="Times New Roman" w:hAnsi="Times New Roman"/>
        </w:rPr>
        <w:t xml:space="preserve">Contributor’s Affiliate #14           </w:t>
      </w:r>
      <w:r>
        <w:rPr>
          <w:rStyle w:val="FootnoteReference"/>
          <w:rFonts w:ascii="Times New Roman" w:hAnsi="Times New Roman"/>
        </w:rPr>
        <w:footnoteReference w:id="1"/>
      </w:r>
      <w:r>
        <w:rPr>
          <w:rFonts w:ascii="Times New Roman" w:hAnsi="Times New Roman"/>
        </w:rPr>
        <w:t xml:space="preserve"> – “had any matter that was pending before the City Council … in the six months prior to the date of the contribution if that matter involved … concession agreements.”</w:t>
      </w:r>
    </w:p>
    <w:p w:rsidR="005111D4" w:rsidRDefault="005111D4" w:rsidP="0089255E">
      <w:pPr>
        <w:pStyle w:val="MediumGrid21"/>
        <w:ind w:left="-540"/>
        <w:jc w:val="both"/>
        <w:rPr>
          <w:rFonts w:ascii="Times New Roman" w:hAnsi="Times New Roman"/>
        </w:rPr>
      </w:pPr>
    </w:p>
    <w:p w:rsidR="00A2238E" w:rsidRDefault="00B17327" w:rsidP="0089255E">
      <w:pPr>
        <w:pStyle w:val="MediumGrid21"/>
        <w:ind w:left="-540"/>
        <w:jc w:val="both"/>
        <w:rPr>
          <w:rFonts w:ascii="Times New Roman" w:hAnsi="Times New Roman"/>
        </w:rPr>
      </w:pPr>
      <w:r>
        <w:rPr>
          <w:rFonts w:ascii="Times New Roman" w:hAnsi="Times New Roman"/>
        </w:rPr>
        <w:t xml:space="preserve">The LOI itself answers this question on its face.  </w:t>
      </w:r>
      <w:r w:rsidR="00E83B35">
        <w:rPr>
          <w:rFonts w:ascii="Times New Roman" w:hAnsi="Times New Roman"/>
        </w:rPr>
        <w:t>Its</w:t>
      </w:r>
      <w:r>
        <w:rPr>
          <w:rFonts w:ascii="Times New Roman" w:hAnsi="Times New Roman"/>
        </w:rPr>
        <w:t xml:space="preserve"> initial sentence </w:t>
      </w:r>
      <w:r w:rsidR="00E83B35">
        <w:rPr>
          <w:rFonts w:ascii="Times New Roman" w:hAnsi="Times New Roman"/>
        </w:rPr>
        <w:t>sta</w:t>
      </w:r>
      <w:r>
        <w:rPr>
          <w:rFonts w:ascii="Times New Roman" w:hAnsi="Times New Roman"/>
        </w:rPr>
        <w:t xml:space="preserve">tes the intention of </w:t>
      </w:r>
      <w:r w:rsidR="00361B9A">
        <w:rPr>
          <w:rFonts w:ascii="Times New Roman" w:hAnsi="Times New Roman"/>
        </w:rPr>
        <w:t xml:space="preserve">Contributor/Contributor’s affiliate #14 and L                   </w:t>
      </w:r>
      <w:r>
        <w:rPr>
          <w:rFonts w:ascii="Times New Roman" w:hAnsi="Times New Roman"/>
        </w:rPr>
        <w:t xml:space="preserve">: </w:t>
      </w:r>
    </w:p>
    <w:p w:rsidR="005111D4" w:rsidRDefault="005111D4" w:rsidP="0089255E">
      <w:pPr>
        <w:pStyle w:val="MediumGrid21"/>
        <w:ind w:left="-540"/>
        <w:jc w:val="both"/>
        <w:rPr>
          <w:rFonts w:ascii="Times New Roman" w:hAnsi="Times New Roman"/>
        </w:rPr>
      </w:pPr>
    </w:p>
    <w:p w:rsidR="00A2238E" w:rsidRDefault="00B17327" w:rsidP="0089255E">
      <w:pPr>
        <w:pStyle w:val="MediumGrid21"/>
        <w:jc w:val="both"/>
        <w:rPr>
          <w:rFonts w:ascii="Times New Roman" w:hAnsi="Times New Roman"/>
        </w:rPr>
      </w:pPr>
      <w:r>
        <w:rPr>
          <w:rFonts w:ascii="Times New Roman" w:hAnsi="Times New Roman"/>
        </w:rPr>
        <w:t>“</w:t>
      </w:r>
      <w:proofErr w:type="gramStart"/>
      <w:r>
        <w:rPr>
          <w:rFonts w:ascii="Times New Roman" w:hAnsi="Times New Roman"/>
        </w:rPr>
        <w:t>to</w:t>
      </w:r>
      <w:proofErr w:type="gramEnd"/>
      <w:r>
        <w:rPr>
          <w:rFonts w:ascii="Times New Roman" w:hAnsi="Times New Roman"/>
        </w:rPr>
        <w:t xml:space="preserve"> enter into a definitive brand license agreement … for the development and operation of a </w:t>
      </w:r>
      <w:r w:rsidR="00361B9A">
        <w:rPr>
          <w:rFonts w:ascii="Times New Roman" w:hAnsi="Times New Roman"/>
        </w:rPr>
        <w:t xml:space="preserve">  [business]        </w:t>
      </w:r>
      <w:r>
        <w:rPr>
          <w:rFonts w:ascii="Times New Roman" w:hAnsi="Times New Roman"/>
        </w:rPr>
        <w:t xml:space="preserve">concession at </w:t>
      </w:r>
      <w:r w:rsidR="00361B9A">
        <w:rPr>
          <w:rFonts w:ascii="Times New Roman" w:hAnsi="Times New Roman"/>
        </w:rPr>
        <w:t>[a Chicago                   a</w:t>
      </w:r>
      <w:r w:rsidRPr="00701B54">
        <w:rPr>
          <w:rFonts w:ascii="Times New Roman" w:hAnsi="Times New Roman"/>
        </w:rPr>
        <w:t xml:space="preserve">irport.”  </w:t>
      </w:r>
    </w:p>
    <w:p w:rsidR="00A2238E" w:rsidRDefault="00A2238E" w:rsidP="0089255E">
      <w:pPr>
        <w:pStyle w:val="MediumGrid21"/>
        <w:ind w:left="-540"/>
        <w:jc w:val="both"/>
        <w:rPr>
          <w:rFonts w:ascii="Times New Roman" w:hAnsi="Times New Roman"/>
        </w:rPr>
      </w:pPr>
    </w:p>
    <w:p w:rsidR="00C947ED" w:rsidRDefault="00B17327" w:rsidP="0089255E">
      <w:pPr>
        <w:pStyle w:val="MediumGrid21"/>
        <w:ind w:left="-540"/>
        <w:jc w:val="both"/>
        <w:rPr>
          <w:rFonts w:ascii="Times New Roman" w:hAnsi="Times New Roman"/>
        </w:rPr>
      </w:pPr>
      <w:r w:rsidRPr="00701B54">
        <w:rPr>
          <w:rFonts w:ascii="Times New Roman" w:hAnsi="Times New Roman"/>
        </w:rPr>
        <w:t>¶1 continues</w:t>
      </w:r>
      <w:r>
        <w:rPr>
          <w:rFonts w:ascii="Times New Roman" w:hAnsi="Times New Roman"/>
        </w:rPr>
        <w:t xml:space="preserve">: </w:t>
      </w:r>
    </w:p>
    <w:p w:rsidR="00C947ED" w:rsidRDefault="00C947ED" w:rsidP="0089255E">
      <w:pPr>
        <w:pStyle w:val="MediumGrid21"/>
        <w:ind w:left="-540"/>
        <w:jc w:val="both"/>
        <w:rPr>
          <w:rFonts w:ascii="Times New Roman" w:hAnsi="Times New Roman"/>
        </w:rPr>
      </w:pPr>
    </w:p>
    <w:p w:rsidR="00B17327" w:rsidRDefault="00B17327" w:rsidP="0089255E">
      <w:pPr>
        <w:pStyle w:val="MediumGrid21"/>
        <w:jc w:val="both"/>
        <w:rPr>
          <w:rFonts w:ascii="Times New Roman" w:hAnsi="Times New Roman"/>
        </w:rPr>
      </w:pPr>
      <w:r>
        <w:rPr>
          <w:rFonts w:ascii="Times New Roman" w:hAnsi="Times New Roman"/>
        </w:rPr>
        <w:t xml:space="preserve">“As part of its proposal, </w:t>
      </w:r>
      <w:r w:rsidR="00361B9A">
        <w:rPr>
          <w:rFonts w:ascii="Times New Roman" w:hAnsi="Times New Roman"/>
        </w:rPr>
        <w:t xml:space="preserve">L  </w:t>
      </w:r>
      <w:r>
        <w:rPr>
          <w:rFonts w:ascii="Times New Roman" w:hAnsi="Times New Roman"/>
        </w:rPr>
        <w:t xml:space="preserve"> will include no less than 5 </w:t>
      </w:r>
      <w:r w:rsidR="00361B9A">
        <w:rPr>
          <w:rFonts w:ascii="Times New Roman" w:hAnsi="Times New Roman"/>
        </w:rPr>
        <w:t xml:space="preserve">business    </w:t>
      </w:r>
      <w:r>
        <w:rPr>
          <w:rFonts w:ascii="Times New Roman" w:hAnsi="Times New Roman"/>
        </w:rPr>
        <w:t xml:space="preserve"> concepts currently operated by </w:t>
      </w:r>
      <w:r w:rsidR="00361B9A">
        <w:rPr>
          <w:rFonts w:ascii="Times New Roman" w:hAnsi="Times New Roman"/>
        </w:rPr>
        <w:t xml:space="preserve">Contributor    </w:t>
      </w:r>
      <w:r>
        <w:rPr>
          <w:rFonts w:ascii="Times New Roman" w:hAnsi="Times New Roman"/>
        </w:rPr>
        <w:t>, an affiliate of [</w:t>
      </w:r>
      <w:r w:rsidR="00361B9A">
        <w:rPr>
          <w:rFonts w:ascii="Times New Roman" w:hAnsi="Times New Roman"/>
        </w:rPr>
        <w:t>Contributor’s affiliate #14</w:t>
      </w:r>
      <w:r>
        <w:rPr>
          <w:rFonts w:ascii="Times New Roman" w:hAnsi="Times New Roman"/>
        </w:rPr>
        <w:t xml:space="preserve">], featuring </w:t>
      </w:r>
      <w:r w:rsidR="00361B9A">
        <w:rPr>
          <w:rFonts w:ascii="Times New Roman" w:hAnsi="Times New Roman"/>
        </w:rPr>
        <w:t xml:space="preserve">Contributor’s       </w:t>
      </w:r>
      <w:r>
        <w:rPr>
          <w:rFonts w:ascii="Times New Roman" w:hAnsi="Times New Roman"/>
        </w:rPr>
        <w:t xml:space="preserve">proprietary trade names, trademarks, trade dress, </w:t>
      </w:r>
      <w:r w:rsidR="00361B9A">
        <w:rPr>
          <w:rFonts w:ascii="Times New Roman" w:hAnsi="Times New Roman"/>
        </w:rPr>
        <w:t xml:space="preserve">            </w:t>
      </w:r>
      <w:r>
        <w:rPr>
          <w:rFonts w:ascii="Times New Roman" w:hAnsi="Times New Roman"/>
        </w:rPr>
        <w:t xml:space="preserve"> know-how and unique operating system.” </w:t>
      </w:r>
    </w:p>
    <w:p w:rsidR="00B17327" w:rsidRDefault="00B17327" w:rsidP="0089255E">
      <w:pPr>
        <w:pStyle w:val="MediumGrid21"/>
        <w:ind w:left="-540"/>
        <w:jc w:val="both"/>
        <w:rPr>
          <w:rFonts w:ascii="Times New Roman" w:hAnsi="Times New Roman"/>
        </w:rPr>
      </w:pPr>
    </w:p>
    <w:p w:rsidR="005111D4" w:rsidRDefault="00E83B35" w:rsidP="0089255E">
      <w:pPr>
        <w:pStyle w:val="MediumGrid21"/>
        <w:ind w:left="-540"/>
        <w:jc w:val="both"/>
        <w:rPr>
          <w:rFonts w:ascii="Times New Roman" w:hAnsi="Times New Roman"/>
        </w:rPr>
      </w:pPr>
      <w:r>
        <w:rPr>
          <w:rFonts w:ascii="Times New Roman" w:hAnsi="Times New Roman"/>
        </w:rPr>
        <w:t>The Board</w:t>
      </w:r>
      <w:r w:rsidR="00C622FF">
        <w:rPr>
          <w:rFonts w:ascii="Times New Roman" w:hAnsi="Times New Roman"/>
        </w:rPr>
        <w:t xml:space="preserve"> recognize</w:t>
      </w:r>
      <w:r>
        <w:rPr>
          <w:rFonts w:ascii="Times New Roman" w:hAnsi="Times New Roman"/>
        </w:rPr>
        <w:t>s</w:t>
      </w:r>
      <w:r w:rsidR="00C622FF">
        <w:rPr>
          <w:rFonts w:ascii="Times New Roman" w:hAnsi="Times New Roman"/>
        </w:rPr>
        <w:t xml:space="preserve"> that </w:t>
      </w:r>
      <w:r w:rsidR="00B17327">
        <w:rPr>
          <w:rFonts w:ascii="Times New Roman" w:hAnsi="Times New Roman"/>
        </w:rPr>
        <w:t xml:space="preserve">the LOI </w:t>
      </w:r>
      <w:r>
        <w:rPr>
          <w:rFonts w:ascii="Times New Roman" w:hAnsi="Times New Roman"/>
        </w:rPr>
        <w:t xml:space="preserve">also </w:t>
      </w:r>
      <w:r w:rsidR="00B17327">
        <w:rPr>
          <w:rFonts w:ascii="Times New Roman" w:hAnsi="Times New Roman"/>
        </w:rPr>
        <w:t>state</w:t>
      </w:r>
      <w:r w:rsidR="00A2238E">
        <w:rPr>
          <w:rFonts w:ascii="Times New Roman" w:hAnsi="Times New Roman"/>
        </w:rPr>
        <w:t>s</w:t>
      </w:r>
      <w:r w:rsidR="00B17327">
        <w:rPr>
          <w:rFonts w:ascii="Times New Roman" w:hAnsi="Times New Roman"/>
        </w:rPr>
        <w:t xml:space="preserve">, in </w:t>
      </w:r>
      <w:r w:rsidR="00B17327" w:rsidRPr="00701B54">
        <w:rPr>
          <w:rFonts w:ascii="Times New Roman" w:hAnsi="Times New Roman"/>
        </w:rPr>
        <w:t>¶</w:t>
      </w:r>
      <w:r w:rsidR="00B17327">
        <w:rPr>
          <w:rFonts w:ascii="Times New Roman" w:hAnsi="Times New Roman"/>
        </w:rPr>
        <w:t xml:space="preserve">2a, that </w:t>
      </w:r>
      <w:r w:rsidR="00361B9A">
        <w:rPr>
          <w:rFonts w:ascii="Times New Roman" w:hAnsi="Times New Roman"/>
        </w:rPr>
        <w:t xml:space="preserve">L  </w:t>
      </w:r>
      <w:r w:rsidR="00B17327">
        <w:rPr>
          <w:rFonts w:ascii="Times New Roman" w:hAnsi="Times New Roman"/>
        </w:rPr>
        <w:t xml:space="preserve"> </w:t>
      </w:r>
      <w:r w:rsidR="00C947ED">
        <w:rPr>
          <w:rFonts w:ascii="Times New Roman" w:hAnsi="Times New Roman"/>
        </w:rPr>
        <w:t xml:space="preserve">(not </w:t>
      </w:r>
      <w:r w:rsidR="00361B9A">
        <w:rPr>
          <w:rFonts w:ascii="Times New Roman" w:hAnsi="Times New Roman"/>
        </w:rPr>
        <w:t xml:space="preserve">Contributor    </w:t>
      </w:r>
      <w:r w:rsidR="00C947ED">
        <w:rPr>
          <w:rFonts w:ascii="Times New Roman" w:hAnsi="Times New Roman"/>
        </w:rPr>
        <w:t xml:space="preserve">) </w:t>
      </w:r>
      <w:r w:rsidR="00B17327">
        <w:rPr>
          <w:rFonts w:ascii="Times New Roman" w:hAnsi="Times New Roman"/>
        </w:rPr>
        <w:t xml:space="preserve">will own and operate the </w:t>
      </w:r>
      <w:r w:rsidR="00361B9A">
        <w:rPr>
          <w:rFonts w:ascii="Times New Roman" w:hAnsi="Times New Roman"/>
        </w:rPr>
        <w:t xml:space="preserve">businesses                  </w:t>
      </w:r>
      <w:r w:rsidR="00B17327">
        <w:rPr>
          <w:rFonts w:ascii="Times New Roman" w:hAnsi="Times New Roman"/>
        </w:rPr>
        <w:t xml:space="preserve"> and be solely responsible to pay for all third party costs of design, construction, equipment and operations. This is a point both </w:t>
      </w:r>
      <w:r w:rsidR="00361B9A">
        <w:rPr>
          <w:rFonts w:ascii="Times New Roman" w:hAnsi="Times New Roman"/>
        </w:rPr>
        <w:t xml:space="preserve">Contributor     </w:t>
      </w:r>
      <w:r>
        <w:rPr>
          <w:rFonts w:ascii="Times New Roman" w:hAnsi="Times New Roman"/>
        </w:rPr>
        <w:t xml:space="preserve"> and the Committee</w:t>
      </w:r>
      <w:r w:rsidR="00361B9A">
        <w:rPr>
          <w:rFonts w:ascii="Times New Roman" w:hAnsi="Times New Roman"/>
        </w:rPr>
        <w:t xml:space="preserve"> 1 s</w:t>
      </w:r>
      <w:r>
        <w:rPr>
          <w:rFonts w:ascii="Times New Roman" w:hAnsi="Times New Roman"/>
        </w:rPr>
        <w:t>tress in their requests</w:t>
      </w:r>
      <w:r w:rsidR="005111D4">
        <w:rPr>
          <w:rFonts w:ascii="Times New Roman" w:hAnsi="Times New Roman"/>
        </w:rPr>
        <w:t xml:space="preserve">.  </w:t>
      </w:r>
      <w:r w:rsidR="00F61358">
        <w:rPr>
          <w:rFonts w:ascii="Times New Roman" w:hAnsi="Times New Roman"/>
        </w:rPr>
        <w:t>Further, t</w:t>
      </w:r>
      <w:r w:rsidR="005111D4">
        <w:rPr>
          <w:rFonts w:ascii="Times New Roman" w:hAnsi="Times New Roman"/>
        </w:rPr>
        <w:t>he Board recognizes that</w:t>
      </w:r>
      <w:r w:rsidR="00F61358">
        <w:rPr>
          <w:rFonts w:ascii="Times New Roman" w:hAnsi="Times New Roman"/>
        </w:rPr>
        <w:t xml:space="preserve">, as both the Committee and </w:t>
      </w:r>
      <w:r w:rsidR="00361B9A">
        <w:rPr>
          <w:rFonts w:ascii="Times New Roman" w:hAnsi="Times New Roman"/>
        </w:rPr>
        <w:t>Contributor</w:t>
      </w:r>
      <w:r w:rsidR="00F61358">
        <w:rPr>
          <w:rFonts w:ascii="Times New Roman" w:hAnsi="Times New Roman"/>
        </w:rPr>
        <w:t xml:space="preserve"> argue,</w:t>
      </w:r>
      <w:r w:rsidR="005111D4">
        <w:rPr>
          <w:rFonts w:ascii="Times New Roman" w:hAnsi="Times New Roman"/>
        </w:rPr>
        <w:t xml:space="preserve"> none of the three </w:t>
      </w:r>
      <w:r w:rsidR="00361B9A">
        <w:rPr>
          <w:rFonts w:ascii="Times New Roman" w:hAnsi="Times New Roman"/>
        </w:rPr>
        <w:t xml:space="preserve">    </w:t>
      </w:r>
      <w:r w:rsidR="005111D4">
        <w:rPr>
          <w:rFonts w:ascii="Times New Roman" w:hAnsi="Times New Roman"/>
        </w:rPr>
        <w:t xml:space="preserve"> “Licensed Concepts” would actually have the status as subtenants</w:t>
      </w:r>
      <w:r w:rsidR="00B17327">
        <w:rPr>
          <w:rFonts w:ascii="Times New Roman" w:hAnsi="Times New Roman"/>
        </w:rPr>
        <w:t xml:space="preserve">.  </w:t>
      </w:r>
      <w:r w:rsidR="005111D4">
        <w:rPr>
          <w:rFonts w:ascii="Times New Roman" w:hAnsi="Times New Roman"/>
        </w:rPr>
        <w:t>This is a new fact that was not before the Board when it issued its advisory opinion or probable cause findings.</w:t>
      </w:r>
    </w:p>
    <w:p w:rsidR="005111D4" w:rsidRDefault="005111D4" w:rsidP="0089255E">
      <w:pPr>
        <w:pStyle w:val="MediumGrid21"/>
        <w:ind w:left="-540"/>
        <w:jc w:val="both"/>
        <w:rPr>
          <w:rFonts w:ascii="Times New Roman" w:hAnsi="Times New Roman"/>
        </w:rPr>
      </w:pPr>
    </w:p>
    <w:p w:rsidR="00B17327" w:rsidRDefault="00B17327" w:rsidP="0089255E">
      <w:pPr>
        <w:pStyle w:val="MediumGrid21"/>
        <w:ind w:left="-540"/>
        <w:jc w:val="both"/>
        <w:rPr>
          <w:rFonts w:ascii="Times New Roman" w:hAnsi="Times New Roman"/>
        </w:rPr>
      </w:pPr>
      <w:r>
        <w:rPr>
          <w:rFonts w:ascii="Times New Roman" w:hAnsi="Times New Roman"/>
        </w:rPr>
        <w:t xml:space="preserve">However, in </w:t>
      </w:r>
      <w:r w:rsidRPr="00701B54">
        <w:rPr>
          <w:rFonts w:ascii="Times New Roman" w:hAnsi="Times New Roman"/>
        </w:rPr>
        <w:t>¶</w:t>
      </w:r>
      <w:r>
        <w:rPr>
          <w:rFonts w:ascii="Times New Roman" w:hAnsi="Times New Roman"/>
        </w:rPr>
        <w:t xml:space="preserve">2b, </w:t>
      </w:r>
      <w:r w:rsidR="00C622FF">
        <w:rPr>
          <w:rFonts w:ascii="Times New Roman" w:hAnsi="Times New Roman"/>
        </w:rPr>
        <w:t xml:space="preserve">the LOI </w:t>
      </w:r>
      <w:r w:rsidR="00A2238E">
        <w:rPr>
          <w:rFonts w:ascii="Times New Roman" w:hAnsi="Times New Roman"/>
        </w:rPr>
        <w:t>reflects</w:t>
      </w:r>
      <w:r w:rsidR="00C622FF">
        <w:rPr>
          <w:rFonts w:ascii="Times New Roman" w:hAnsi="Times New Roman"/>
        </w:rPr>
        <w:t xml:space="preserve"> the parties’ agreement that </w:t>
      </w:r>
      <w:r w:rsidR="00361B9A">
        <w:rPr>
          <w:rFonts w:ascii="Times New Roman" w:hAnsi="Times New Roman"/>
        </w:rPr>
        <w:t xml:space="preserve">L    </w:t>
      </w:r>
      <w:r>
        <w:rPr>
          <w:rFonts w:ascii="Times New Roman" w:hAnsi="Times New Roman"/>
        </w:rPr>
        <w:t xml:space="preserve"> will pay </w:t>
      </w:r>
      <w:r w:rsidR="00361B9A">
        <w:rPr>
          <w:rFonts w:ascii="Times New Roman" w:hAnsi="Times New Roman"/>
        </w:rPr>
        <w:t>Contributor’s affiliate #14</w:t>
      </w:r>
      <w:r>
        <w:rPr>
          <w:rFonts w:ascii="Times New Roman" w:hAnsi="Times New Roman"/>
        </w:rPr>
        <w:t xml:space="preserve"> monthly royalties equal to a certain percentage of the </w:t>
      </w:r>
      <w:r w:rsidR="00361B9A">
        <w:rPr>
          <w:rFonts w:ascii="Times New Roman" w:hAnsi="Times New Roman"/>
        </w:rPr>
        <w:t xml:space="preserve">businesses’             </w:t>
      </w:r>
      <w:r>
        <w:rPr>
          <w:rFonts w:ascii="Times New Roman" w:hAnsi="Times New Roman"/>
        </w:rPr>
        <w:t xml:space="preserve">gross revenues. Moreover, per </w:t>
      </w:r>
      <w:r w:rsidR="00C622FF" w:rsidRPr="00701B54">
        <w:rPr>
          <w:rFonts w:ascii="Times New Roman" w:hAnsi="Times New Roman"/>
        </w:rPr>
        <w:t>¶</w:t>
      </w:r>
      <w:r w:rsidRPr="00701B54">
        <w:rPr>
          <w:rFonts w:ascii="Times New Roman" w:hAnsi="Times New Roman"/>
        </w:rPr>
        <w:t>¶</w:t>
      </w:r>
      <w:r>
        <w:rPr>
          <w:rFonts w:ascii="Times New Roman" w:hAnsi="Times New Roman"/>
        </w:rPr>
        <w:t>2</w:t>
      </w:r>
      <w:r w:rsidR="00C622FF">
        <w:rPr>
          <w:rFonts w:ascii="Times New Roman" w:hAnsi="Times New Roman"/>
        </w:rPr>
        <w:t xml:space="preserve"> </w:t>
      </w:r>
      <w:r>
        <w:rPr>
          <w:rFonts w:ascii="Times New Roman" w:hAnsi="Times New Roman"/>
        </w:rPr>
        <w:t xml:space="preserve">c – h, </w:t>
      </w:r>
      <w:r w:rsidR="00361B9A">
        <w:rPr>
          <w:rFonts w:ascii="Times New Roman" w:hAnsi="Times New Roman"/>
        </w:rPr>
        <w:t>Contributor’s affiliate #14</w:t>
      </w:r>
      <w:r>
        <w:rPr>
          <w:rFonts w:ascii="Times New Roman" w:hAnsi="Times New Roman"/>
        </w:rPr>
        <w:t xml:space="preserve"> will in effect act as a franchisor: it will provide assistance on architectural plans, signage, </w:t>
      </w:r>
      <w:r w:rsidR="00361B9A">
        <w:rPr>
          <w:rFonts w:ascii="Times New Roman" w:hAnsi="Times New Roman"/>
        </w:rPr>
        <w:t xml:space="preserve">        </w:t>
      </w:r>
      <w:r>
        <w:rPr>
          <w:rFonts w:ascii="Times New Roman" w:hAnsi="Times New Roman"/>
        </w:rPr>
        <w:t xml:space="preserve">design and training, and “shall </w:t>
      </w:r>
      <w:r w:rsidR="00366FBE">
        <w:rPr>
          <w:rFonts w:ascii="Times New Roman" w:hAnsi="Times New Roman"/>
        </w:rPr>
        <w:t xml:space="preserve">have </w:t>
      </w:r>
      <w:r>
        <w:rPr>
          <w:rFonts w:ascii="Times New Roman" w:hAnsi="Times New Roman"/>
        </w:rPr>
        <w:t xml:space="preserve">customary approval rights over the </w:t>
      </w:r>
      <w:r w:rsidR="00361B9A">
        <w:rPr>
          <w:rFonts w:ascii="Times New Roman" w:hAnsi="Times New Roman"/>
        </w:rPr>
        <w:t>businesses</w:t>
      </w:r>
      <w:r>
        <w:rPr>
          <w:rFonts w:ascii="Times New Roman" w:hAnsi="Times New Roman"/>
        </w:rPr>
        <w:t xml:space="preserve"> general</w:t>
      </w:r>
      <w:r w:rsidR="00366FBE">
        <w:rPr>
          <w:rFonts w:ascii="Times New Roman" w:hAnsi="Times New Roman"/>
        </w:rPr>
        <w:t>ly</w:t>
      </w:r>
      <w:r>
        <w:rPr>
          <w:rFonts w:ascii="Times New Roman" w:hAnsi="Times New Roman"/>
        </w:rPr>
        <w:t>, including, but limited to, menus, design, layout and use of [</w:t>
      </w:r>
      <w:r w:rsidR="00361B9A">
        <w:rPr>
          <w:rFonts w:ascii="Times New Roman" w:hAnsi="Times New Roman"/>
        </w:rPr>
        <w:t>Contributor’s</w:t>
      </w:r>
      <w:r w:rsidR="00A2238E">
        <w:rPr>
          <w:rFonts w:ascii="Times New Roman" w:hAnsi="Times New Roman"/>
        </w:rPr>
        <w:t>]</w:t>
      </w:r>
      <w:r>
        <w:rPr>
          <w:rFonts w:ascii="Times New Roman" w:hAnsi="Times New Roman"/>
        </w:rPr>
        <w:t xml:space="preserve"> proprietary trade names, trademarks, trade dress, </w:t>
      </w:r>
      <w:r w:rsidR="00361B9A">
        <w:rPr>
          <w:rFonts w:ascii="Times New Roman" w:hAnsi="Times New Roman"/>
        </w:rPr>
        <w:t xml:space="preserve">         </w:t>
      </w:r>
      <w:r>
        <w:rPr>
          <w:rFonts w:ascii="Times New Roman" w:hAnsi="Times New Roman"/>
        </w:rPr>
        <w:t xml:space="preserve">know-how and unique operating system.” </w:t>
      </w:r>
      <w:r w:rsidR="00E83B35">
        <w:rPr>
          <w:rFonts w:ascii="Times New Roman" w:hAnsi="Times New Roman"/>
        </w:rPr>
        <w:t xml:space="preserve"> </w:t>
      </w:r>
      <w:r>
        <w:rPr>
          <w:rFonts w:ascii="Times New Roman" w:hAnsi="Times New Roman"/>
        </w:rPr>
        <w:t xml:space="preserve">Further, in </w:t>
      </w:r>
      <w:r w:rsidRPr="00701B54">
        <w:rPr>
          <w:rFonts w:ascii="Times New Roman" w:hAnsi="Times New Roman"/>
        </w:rPr>
        <w:t>¶</w:t>
      </w:r>
      <w:r>
        <w:rPr>
          <w:rFonts w:ascii="Times New Roman" w:hAnsi="Times New Roman"/>
        </w:rPr>
        <w:t xml:space="preserve">5, </w:t>
      </w:r>
      <w:r w:rsidR="00361B9A">
        <w:rPr>
          <w:rFonts w:ascii="Times New Roman" w:hAnsi="Times New Roman"/>
        </w:rPr>
        <w:t>Contributor’s affiliate #14</w:t>
      </w:r>
      <w:r>
        <w:rPr>
          <w:rFonts w:ascii="Times New Roman" w:hAnsi="Times New Roman"/>
        </w:rPr>
        <w:t xml:space="preserve"> agrees to provide information and assistance to aid in </w:t>
      </w:r>
      <w:r w:rsidR="00361B9A">
        <w:rPr>
          <w:rFonts w:ascii="Times New Roman" w:hAnsi="Times New Roman"/>
        </w:rPr>
        <w:t>L</w:t>
      </w:r>
      <w:r>
        <w:rPr>
          <w:rFonts w:ascii="Times New Roman" w:hAnsi="Times New Roman"/>
        </w:rPr>
        <w:t>’s preparation of its RFP response, and to attend meeting</w:t>
      </w:r>
      <w:r w:rsidR="00E6371D">
        <w:rPr>
          <w:rFonts w:ascii="Times New Roman" w:hAnsi="Times New Roman"/>
        </w:rPr>
        <w:t>s</w:t>
      </w:r>
      <w:r>
        <w:rPr>
          <w:rFonts w:ascii="Times New Roman" w:hAnsi="Times New Roman"/>
        </w:rPr>
        <w:t xml:space="preserve"> and hearings with </w:t>
      </w:r>
      <w:r w:rsidR="00361B9A">
        <w:rPr>
          <w:rFonts w:ascii="Times New Roman" w:hAnsi="Times New Roman"/>
        </w:rPr>
        <w:t>L</w:t>
      </w:r>
      <w:r>
        <w:rPr>
          <w:rFonts w:ascii="Times New Roman" w:hAnsi="Times New Roman"/>
        </w:rPr>
        <w:t xml:space="preserve"> and other licensors as part of the RFP process, and promote </w:t>
      </w:r>
      <w:r w:rsidR="00361B9A">
        <w:rPr>
          <w:rFonts w:ascii="Times New Roman" w:hAnsi="Times New Roman"/>
        </w:rPr>
        <w:t>L</w:t>
      </w:r>
      <w:r>
        <w:rPr>
          <w:rFonts w:ascii="Times New Roman" w:hAnsi="Times New Roman"/>
        </w:rPr>
        <w:t>’s response.</w:t>
      </w:r>
    </w:p>
    <w:p w:rsidR="00B17327" w:rsidRDefault="00B17327" w:rsidP="0089255E">
      <w:pPr>
        <w:pStyle w:val="MediumGrid21"/>
        <w:ind w:left="-540"/>
        <w:jc w:val="both"/>
        <w:rPr>
          <w:rFonts w:ascii="Times New Roman" w:hAnsi="Times New Roman"/>
        </w:rPr>
      </w:pPr>
    </w:p>
    <w:p w:rsidR="00B17327" w:rsidRDefault="00B17327" w:rsidP="0089255E">
      <w:pPr>
        <w:pStyle w:val="MediumGrid21"/>
        <w:ind w:left="-540"/>
        <w:jc w:val="both"/>
        <w:rPr>
          <w:rFonts w:ascii="Times New Roman" w:hAnsi="Times New Roman"/>
        </w:rPr>
      </w:pPr>
      <w:r>
        <w:rPr>
          <w:rFonts w:ascii="Times New Roman" w:hAnsi="Times New Roman"/>
        </w:rPr>
        <w:t xml:space="preserve">Finally, after </w:t>
      </w:r>
      <w:r w:rsidRPr="00701B54">
        <w:rPr>
          <w:rFonts w:ascii="Times New Roman" w:hAnsi="Times New Roman"/>
        </w:rPr>
        <w:t>¶</w:t>
      </w:r>
      <w:r>
        <w:rPr>
          <w:rFonts w:ascii="Times New Roman" w:hAnsi="Times New Roman"/>
        </w:rPr>
        <w:t>9, the LOI states:</w:t>
      </w:r>
    </w:p>
    <w:p w:rsidR="00B17327" w:rsidRDefault="00B17327" w:rsidP="0089255E">
      <w:pPr>
        <w:pStyle w:val="MediumGrid21"/>
        <w:ind w:left="-540"/>
        <w:jc w:val="both"/>
        <w:rPr>
          <w:rFonts w:ascii="Times New Roman" w:hAnsi="Times New Roman"/>
        </w:rPr>
      </w:pPr>
    </w:p>
    <w:p w:rsidR="00B17327" w:rsidRDefault="00B17327" w:rsidP="0089255E">
      <w:pPr>
        <w:pStyle w:val="MediumGrid21"/>
        <w:jc w:val="both"/>
        <w:rPr>
          <w:rFonts w:ascii="Times New Roman" w:hAnsi="Times New Roman"/>
        </w:rPr>
      </w:pPr>
      <w:r>
        <w:rPr>
          <w:rFonts w:ascii="Times New Roman" w:hAnsi="Times New Roman"/>
        </w:rPr>
        <w:t xml:space="preserve">“We believe the proposed relationship between </w:t>
      </w:r>
      <w:r w:rsidR="00361B9A">
        <w:rPr>
          <w:rFonts w:ascii="Times New Roman" w:hAnsi="Times New Roman"/>
        </w:rPr>
        <w:t xml:space="preserve">L  </w:t>
      </w:r>
      <w:r>
        <w:rPr>
          <w:rFonts w:ascii="Times New Roman" w:hAnsi="Times New Roman"/>
        </w:rPr>
        <w:t xml:space="preserve"> and [</w:t>
      </w:r>
      <w:r w:rsidR="00361B9A">
        <w:rPr>
          <w:rFonts w:ascii="Times New Roman" w:hAnsi="Times New Roman"/>
        </w:rPr>
        <w:t>Contributor’s affiliate #14</w:t>
      </w:r>
      <w:r>
        <w:rPr>
          <w:rFonts w:ascii="Times New Roman" w:hAnsi="Times New Roman"/>
        </w:rPr>
        <w:t>] will be viewed favorably and welcomed by [</w:t>
      </w:r>
      <w:r w:rsidR="00361B9A">
        <w:rPr>
          <w:rFonts w:ascii="Times New Roman" w:hAnsi="Times New Roman"/>
        </w:rPr>
        <w:t>the a</w:t>
      </w:r>
      <w:r>
        <w:rPr>
          <w:rFonts w:ascii="Times New Roman" w:hAnsi="Times New Roman"/>
        </w:rPr>
        <w:t xml:space="preserve">irport] and by the traveling public.  As such, this letter represents an important opportunity to enhance Licensor’s brand value and future potential.”  </w:t>
      </w:r>
    </w:p>
    <w:p w:rsidR="00B17327" w:rsidRDefault="00B17327" w:rsidP="0089255E">
      <w:pPr>
        <w:pStyle w:val="MediumGrid21"/>
        <w:ind w:left="-540"/>
        <w:jc w:val="both"/>
        <w:rPr>
          <w:rFonts w:ascii="Times New Roman" w:hAnsi="Times New Roman"/>
        </w:rPr>
      </w:pPr>
      <w:r>
        <w:rPr>
          <w:rFonts w:ascii="Times New Roman" w:hAnsi="Times New Roman"/>
        </w:rPr>
        <w:t>From this</w:t>
      </w:r>
      <w:r w:rsidR="00C622FF">
        <w:rPr>
          <w:rFonts w:ascii="Times New Roman" w:hAnsi="Times New Roman"/>
        </w:rPr>
        <w:t xml:space="preserve"> </w:t>
      </w:r>
      <w:r w:rsidR="005111D4">
        <w:rPr>
          <w:rFonts w:ascii="Times New Roman" w:hAnsi="Times New Roman"/>
        </w:rPr>
        <w:t xml:space="preserve">LOI </w:t>
      </w:r>
      <w:r w:rsidR="00C622FF">
        <w:rPr>
          <w:rFonts w:ascii="Times New Roman" w:hAnsi="Times New Roman"/>
        </w:rPr>
        <w:t>document</w:t>
      </w:r>
      <w:r>
        <w:rPr>
          <w:rFonts w:ascii="Times New Roman" w:hAnsi="Times New Roman"/>
        </w:rPr>
        <w:t xml:space="preserve">, the Board concludes that, by entering into this LOI, </w:t>
      </w:r>
      <w:r w:rsidR="00361B9A">
        <w:rPr>
          <w:rFonts w:ascii="Times New Roman" w:hAnsi="Times New Roman"/>
        </w:rPr>
        <w:t>Contributor and its</w:t>
      </w:r>
      <w:r>
        <w:rPr>
          <w:rFonts w:ascii="Times New Roman" w:hAnsi="Times New Roman"/>
        </w:rPr>
        <w:t xml:space="preserve"> af</w:t>
      </w:r>
      <w:r w:rsidR="00C947ED">
        <w:rPr>
          <w:rFonts w:ascii="Times New Roman" w:hAnsi="Times New Roman"/>
        </w:rPr>
        <w:t xml:space="preserve">filiate </w:t>
      </w:r>
      <w:r w:rsidR="00361B9A">
        <w:rPr>
          <w:rFonts w:ascii="Times New Roman" w:hAnsi="Times New Roman"/>
        </w:rPr>
        <w:t>Contributor’s affiliate #14, in</w:t>
      </w:r>
      <w:r w:rsidR="00C947ED">
        <w:rPr>
          <w:rFonts w:ascii="Times New Roman" w:hAnsi="Times New Roman"/>
        </w:rPr>
        <w:t xml:space="preserve">tended, </w:t>
      </w:r>
      <w:r>
        <w:rPr>
          <w:rFonts w:ascii="Times New Roman" w:hAnsi="Times New Roman"/>
        </w:rPr>
        <w:t>full</w:t>
      </w:r>
      <w:r w:rsidR="00C947ED">
        <w:rPr>
          <w:rFonts w:ascii="Times New Roman" w:hAnsi="Times New Roman"/>
        </w:rPr>
        <w:t>y</w:t>
      </w:r>
      <w:r>
        <w:rPr>
          <w:rFonts w:ascii="Times New Roman" w:hAnsi="Times New Roman"/>
        </w:rPr>
        <w:t xml:space="preserve"> 13 months before the CRAMLA was ever presented to City Council, to have a presence at </w:t>
      </w:r>
      <w:r w:rsidR="00361B9A">
        <w:rPr>
          <w:rFonts w:ascii="Times New Roman" w:hAnsi="Times New Roman"/>
        </w:rPr>
        <w:t>this Chicago</w:t>
      </w:r>
      <w:r>
        <w:rPr>
          <w:rFonts w:ascii="Times New Roman" w:hAnsi="Times New Roman"/>
        </w:rPr>
        <w:t xml:space="preserve"> airport, </w:t>
      </w:r>
      <w:r w:rsidR="005111D4">
        <w:rPr>
          <w:rFonts w:ascii="Times New Roman" w:hAnsi="Times New Roman"/>
        </w:rPr>
        <w:t xml:space="preserve">to </w:t>
      </w:r>
      <w:r>
        <w:rPr>
          <w:rFonts w:ascii="Times New Roman" w:hAnsi="Times New Roman"/>
        </w:rPr>
        <w:t>build brand recognition</w:t>
      </w:r>
      <w:r w:rsidR="00C947ED">
        <w:rPr>
          <w:rFonts w:ascii="Times New Roman" w:hAnsi="Times New Roman"/>
        </w:rPr>
        <w:t>,</w:t>
      </w:r>
      <w:r>
        <w:rPr>
          <w:rFonts w:ascii="Times New Roman" w:hAnsi="Times New Roman"/>
        </w:rPr>
        <w:t xml:space="preserve"> and </w:t>
      </w:r>
      <w:r w:rsidR="005111D4">
        <w:rPr>
          <w:rFonts w:ascii="Times New Roman" w:hAnsi="Times New Roman"/>
        </w:rPr>
        <w:t xml:space="preserve">to </w:t>
      </w:r>
      <w:r>
        <w:rPr>
          <w:rFonts w:ascii="Times New Roman" w:hAnsi="Times New Roman"/>
        </w:rPr>
        <w:t xml:space="preserve">derive revenues from sales to the traveling public </w:t>
      </w:r>
      <w:r w:rsidR="00A2238E">
        <w:rPr>
          <w:rFonts w:ascii="Times New Roman" w:hAnsi="Times New Roman"/>
        </w:rPr>
        <w:t xml:space="preserve"> – </w:t>
      </w:r>
      <w:r>
        <w:rPr>
          <w:rFonts w:ascii="Times New Roman" w:hAnsi="Times New Roman"/>
        </w:rPr>
        <w:t xml:space="preserve"> even though </w:t>
      </w:r>
      <w:r w:rsidR="00BE7642">
        <w:rPr>
          <w:rFonts w:ascii="Times New Roman" w:hAnsi="Times New Roman"/>
        </w:rPr>
        <w:t xml:space="preserve">the Contributor </w:t>
      </w:r>
      <w:r>
        <w:rPr>
          <w:rFonts w:ascii="Times New Roman" w:hAnsi="Times New Roman"/>
        </w:rPr>
        <w:t xml:space="preserve">chose to license its trademarks, trade dress, etc. to </w:t>
      </w:r>
      <w:r w:rsidR="00361B9A">
        <w:rPr>
          <w:rFonts w:ascii="Times New Roman" w:hAnsi="Times New Roman"/>
        </w:rPr>
        <w:t>L</w:t>
      </w:r>
      <w:r>
        <w:rPr>
          <w:rFonts w:ascii="Times New Roman" w:hAnsi="Times New Roman"/>
        </w:rPr>
        <w:t xml:space="preserve"> or a </w:t>
      </w:r>
      <w:proofErr w:type="spellStart"/>
      <w:r>
        <w:rPr>
          <w:rFonts w:ascii="Times New Roman" w:hAnsi="Times New Roman"/>
        </w:rPr>
        <w:t>sublicensee</w:t>
      </w:r>
      <w:proofErr w:type="spellEnd"/>
      <w:r>
        <w:rPr>
          <w:rFonts w:ascii="Times New Roman" w:hAnsi="Times New Roman"/>
        </w:rPr>
        <w:t xml:space="preserve">, </w:t>
      </w:r>
      <w:r w:rsidR="00E83B35">
        <w:rPr>
          <w:rFonts w:ascii="Times New Roman" w:hAnsi="Times New Roman"/>
        </w:rPr>
        <w:t xml:space="preserve">and </w:t>
      </w:r>
      <w:r>
        <w:rPr>
          <w:rFonts w:ascii="Times New Roman" w:hAnsi="Times New Roman"/>
        </w:rPr>
        <w:t xml:space="preserve">not to own and operate the </w:t>
      </w:r>
      <w:r w:rsidR="00361B9A">
        <w:rPr>
          <w:rFonts w:ascii="Times New Roman" w:hAnsi="Times New Roman"/>
        </w:rPr>
        <w:t xml:space="preserve">businesses            </w:t>
      </w:r>
      <w:r w:rsidR="00E83B35">
        <w:rPr>
          <w:rFonts w:ascii="Times New Roman" w:hAnsi="Times New Roman"/>
        </w:rPr>
        <w:t xml:space="preserve">that would </w:t>
      </w:r>
      <w:r>
        <w:rPr>
          <w:rFonts w:ascii="Times New Roman" w:hAnsi="Times New Roman"/>
        </w:rPr>
        <w:t>operat</w:t>
      </w:r>
      <w:r w:rsidR="00E83B35">
        <w:rPr>
          <w:rFonts w:ascii="Times New Roman" w:hAnsi="Times New Roman"/>
        </w:rPr>
        <w:t>e</w:t>
      </w:r>
      <w:r>
        <w:rPr>
          <w:rFonts w:ascii="Times New Roman" w:hAnsi="Times New Roman"/>
        </w:rPr>
        <w:t xml:space="preserve"> under its trademarks, etc. at </w:t>
      </w:r>
      <w:r w:rsidR="00F963D6">
        <w:rPr>
          <w:rFonts w:ascii="Times New Roman" w:hAnsi="Times New Roman"/>
        </w:rPr>
        <w:t xml:space="preserve">this Chicago airport       </w:t>
      </w:r>
      <w:r>
        <w:rPr>
          <w:rFonts w:ascii="Times New Roman" w:hAnsi="Times New Roman"/>
        </w:rPr>
        <w:t xml:space="preserve"> and </w:t>
      </w:r>
      <w:r w:rsidR="005111D4">
        <w:rPr>
          <w:rFonts w:ascii="Times New Roman" w:hAnsi="Times New Roman"/>
        </w:rPr>
        <w:t xml:space="preserve">even though </w:t>
      </w:r>
      <w:r w:rsidR="00F963D6">
        <w:rPr>
          <w:rFonts w:ascii="Times New Roman" w:hAnsi="Times New Roman"/>
        </w:rPr>
        <w:t xml:space="preserve">Contributor     </w:t>
      </w:r>
      <w:r>
        <w:rPr>
          <w:rFonts w:ascii="Times New Roman" w:hAnsi="Times New Roman"/>
        </w:rPr>
        <w:t xml:space="preserve">is not an owner of </w:t>
      </w:r>
      <w:r w:rsidR="00F963D6">
        <w:rPr>
          <w:rFonts w:ascii="Times New Roman" w:hAnsi="Times New Roman"/>
        </w:rPr>
        <w:t>L</w:t>
      </w:r>
      <w:r>
        <w:rPr>
          <w:rFonts w:ascii="Times New Roman" w:hAnsi="Times New Roman"/>
        </w:rPr>
        <w:t xml:space="preserve"> or </w:t>
      </w:r>
      <w:r w:rsidR="00F963D6">
        <w:rPr>
          <w:rFonts w:ascii="Times New Roman" w:hAnsi="Times New Roman"/>
        </w:rPr>
        <w:t xml:space="preserve">of </w:t>
      </w:r>
      <w:r>
        <w:rPr>
          <w:rFonts w:ascii="Times New Roman" w:hAnsi="Times New Roman"/>
        </w:rPr>
        <w:t>the master concessionaire</w:t>
      </w:r>
      <w:r w:rsidR="00F963D6">
        <w:rPr>
          <w:rFonts w:ascii="Times New Roman" w:hAnsi="Times New Roman"/>
        </w:rPr>
        <w:t xml:space="preserve"> at the </w:t>
      </w:r>
      <w:proofErr w:type="spellStart"/>
      <w:r w:rsidR="00F963D6">
        <w:rPr>
          <w:rFonts w:ascii="Times New Roman" w:hAnsi="Times New Roman"/>
        </w:rPr>
        <w:t>airpoert</w:t>
      </w:r>
      <w:proofErr w:type="spellEnd"/>
      <w:r w:rsidR="00F963D6">
        <w:rPr>
          <w:rFonts w:ascii="Times New Roman" w:hAnsi="Times New Roman"/>
        </w:rPr>
        <w:t xml:space="preserve">                         </w:t>
      </w:r>
      <w:r>
        <w:rPr>
          <w:rFonts w:ascii="Times New Roman" w:hAnsi="Times New Roman"/>
        </w:rPr>
        <w:t xml:space="preserve">.  </w:t>
      </w:r>
      <w:r w:rsidR="005111D4">
        <w:rPr>
          <w:rFonts w:ascii="Times New Roman" w:hAnsi="Times New Roman"/>
        </w:rPr>
        <w:t xml:space="preserve">The point is that </w:t>
      </w:r>
      <w:r w:rsidR="00F963D6">
        <w:rPr>
          <w:rFonts w:ascii="Times New Roman" w:hAnsi="Times New Roman"/>
        </w:rPr>
        <w:t>Contributor’s</w:t>
      </w:r>
      <w:r>
        <w:rPr>
          <w:rFonts w:ascii="Times New Roman" w:hAnsi="Times New Roman"/>
        </w:rPr>
        <w:t xml:space="preserve"> and </w:t>
      </w:r>
      <w:r w:rsidR="00F963D6">
        <w:rPr>
          <w:rFonts w:ascii="Times New Roman" w:hAnsi="Times New Roman"/>
        </w:rPr>
        <w:t>Contributor’s affiliate #14</w:t>
      </w:r>
      <w:r>
        <w:rPr>
          <w:rFonts w:ascii="Times New Roman" w:hAnsi="Times New Roman"/>
        </w:rPr>
        <w:t xml:space="preserve">’s </w:t>
      </w:r>
      <w:proofErr w:type="gramStart"/>
      <w:r>
        <w:rPr>
          <w:rFonts w:ascii="Times New Roman" w:hAnsi="Times New Roman"/>
        </w:rPr>
        <w:t>interest</w:t>
      </w:r>
      <w:r w:rsidR="00F963D6">
        <w:rPr>
          <w:rFonts w:ascii="Times New Roman" w:hAnsi="Times New Roman"/>
        </w:rPr>
        <w:t xml:space="preserve">s </w:t>
      </w:r>
      <w:r>
        <w:rPr>
          <w:rFonts w:ascii="Times New Roman" w:hAnsi="Times New Roman"/>
        </w:rPr>
        <w:t xml:space="preserve">in having a presence at </w:t>
      </w:r>
      <w:r w:rsidR="00F963D6">
        <w:rPr>
          <w:rFonts w:ascii="Times New Roman" w:hAnsi="Times New Roman"/>
        </w:rPr>
        <w:t>this Chicago       a</w:t>
      </w:r>
      <w:r>
        <w:rPr>
          <w:rFonts w:ascii="Times New Roman" w:hAnsi="Times New Roman"/>
        </w:rPr>
        <w:t>irport was</w:t>
      </w:r>
      <w:proofErr w:type="gramEnd"/>
      <w:r>
        <w:rPr>
          <w:rFonts w:ascii="Times New Roman" w:hAnsi="Times New Roman"/>
        </w:rPr>
        <w:t xml:space="preserve"> central</w:t>
      </w:r>
      <w:r w:rsidR="00F61358">
        <w:rPr>
          <w:rFonts w:ascii="Times New Roman" w:hAnsi="Times New Roman"/>
        </w:rPr>
        <w:t>, but</w:t>
      </w:r>
      <w:r>
        <w:rPr>
          <w:rFonts w:ascii="Times New Roman" w:hAnsi="Times New Roman"/>
        </w:rPr>
        <w:t xml:space="preserve"> the form that presence took was secondary.  We recognized this in our June 1 advisory opinion, where we wrote (on page 7) that:</w:t>
      </w:r>
    </w:p>
    <w:p w:rsidR="0089255E" w:rsidRDefault="0089255E" w:rsidP="0089255E">
      <w:pPr>
        <w:pStyle w:val="MediumGrid21"/>
        <w:ind w:left="-540"/>
        <w:jc w:val="both"/>
        <w:rPr>
          <w:rFonts w:ascii="Times New Roman" w:hAnsi="Times New Roman"/>
        </w:rPr>
      </w:pPr>
    </w:p>
    <w:p w:rsidR="00C947ED" w:rsidRDefault="00B17327" w:rsidP="0089255E">
      <w:pPr>
        <w:pStyle w:val="MediumGrid21"/>
        <w:jc w:val="both"/>
        <w:rPr>
          <w:rFonts w:ascii="Times New Roman" w:hAnsi="Times New Roman"/>
        </w:rPr>
      </w:pPr>
      <w:r>
        <w:rPr>
          <w:rFonts w:ascii="Times New Roman" w:hAnsi="Times New Roman"/>
          <w:color w:val="000000"/>
        </w:rPr>
        <w:t>“</w:t>
      </w:r>
      <w:r w:rsidRPr="00584377">
        <w:rPr>
          <w:rFonts w:ascii="Times New Roman" w:hAnsi="Times New Roman"/>
          <w:color w:val="000000"/>
        </w:rPr>
        <w:t xml:space="preserve">the Ordinance must be read to include the retail businesses and </w:t>
      </w:r>
      <w:r w:rsidRPr="00F61358">
        <w:rPr>
          <w:rFonts w:ascii="Times New Roman" w:hAnsi="Times New Roman"/>
          <w:color w:val="000000"/>
        </w:rPr>
        <w:t>restaurants named in documents transmitted to the City Council for its approval, because it is these</w:t>
      </w:r>
      <w:r w:rsidRPr="00584377">
        <w:rPr>
          <w:rFonts w:ascii="Times New Roman" w:hAnsi="Times New Roman"/>
          <w:color w:val="000000"/>
        </w:rPr>
        <w:t xml:space="preserve"> businesses and restaurants</w:t>
      </w:r>
      <w:r>
        <w:rPr>
          <w:rFonts w:ascii="Times New Roman" w:hAnsi="Times New Roman"/>
          <w:color w:val="000000"/>
        </w:rPr>
        <w:t>,</w:t>
      </w:r>
      <w:r w:rsidRPr="003903FD">
        <w:rPr>
          <w:rFonts w:ascii="Times New Roman" w:hAnsi="Times New Roman"/>
          <w:color w:val="000000"/>
        </w:rPr>
        <w:t xml:space="preserve"> </w:t>
      </w:r>
      <w:r w:rsidRPr="00584377">
        <w:rPr>
          <w:rFonts w:ascii="Times New Roman" w:hAnsi="Times New Roman"/>
          <w:color w:val="000000"/>
        </w:rPr>
        <w:t xml:space="preserve">not the master concessionaire, </w:t>
      </w:r>
      <w:r w:rsidR="00F963D6">
        <w:rPr>
          <w:rFonts w:ascii="Times New Roman" w:hAnsi="Times New Roman"/>
          <w:color w:val="000000"/>
        </w:rPr>
        <w:t xml:space="preserve">                      </w:t>
      </w:r>
      <w:r>
        <w:rPr>
          <w:rFonts w:ascii="Times New Roman" w:hAnsi="Times New Roman"/>
          <w:color w:val="000000"/>
        </w:rPr>
        <w:t>,</w:t>
      </w:r>
      <w:r w:rsidRPr="00584377">
        <w:rPr>
          <w:rFonts w:ascii="Times New Roman" w:hAnsi="Times New Roman"/>
          <w:color w:val="000000"/>
        </w:rPr>
        <w:t xml:space="preserve"> that have “brand recognition” and will showcase the concession plan that the City envisions f</w:t>
      </w:r>
      <w:r>
        <w:rPr>
          <w:rFonts w:ascii="Times New Roman" w:hAnsi="Times New Roman"/>
          <w:color w:val="000000"/>
        </w:rPr>
        <w:t>or its airports.</w:t>
      </w:r>
      <w:r>
        <w:rPr>
          <w:rFonts w:ascii="Times New Roman" w:hAnsi="Times New Roman"/>
        </w:rPr>
        <w:t>”</w:t>
      </w:r>
    </w:p>
    <w:p w:rsidR="00B17327" w:rsidRPr="004E286B" w:rsidRDefault="00B17327" w:rsidP="0089255E">
      <w:pPr>
        <w:pStyle w:val="MediumGrid21"/>
        <w:ind w:left="-540"/>
        <w:jc w:val="both"/>
        <w:rPr>
          <w:rFonts w:ascii="Times New Roman" w:hAnsi="Times New Roman"/>
        </w:rPr>
      </w:pPr>
      <w:r>
        <w:rPr>
          <w:rFonts w:ascii="Times New Roman" w:hAnsi="Times New Roman"/>
        </w:rPr>
        <w:t xml:space="preserve">  </w:t>
      </w:r>
    </w:p>
    <w:p w:rsidR="00C622FF" w:rsidRDefault="005111D4" w:rsidP="0089255E">
      <w:pPr>
        <w:pStyle w:val="MediumGrid21"/>
        <w:ind w:left="-540"/>
        <w:jc w:val="both"/>
        <w:rPr>
          <w:rFonts w:ascii="Times New Roman" w:hAnsi="Times New Roman"/>
        </w:rPr>
      </w:pPr>
      <w:r>
        <w:rPr>
          <w:rFonts w:ascii="Times New Roman" w:hAnsi="Times New Roman"/>
        </w:rPr>
        <w:t xml:space="preserve">The fact remains that </w:t>
      </w:r>
      <w:r w:rsidR="00B17327">
        <w:rPr>
          <w:rFonts w:ascii="Times New Roman" w:hAnsi="Times New Roman"/>
        </w:rPr>
        <w:t xml:space="preserve">three (3) </w:t>
      </w:r>
      <w:r w:rsidR="00F963D6">
        <w:rPr>
          <w:rFonts w:ascii="Times New Roman" w:hAnsi="Times New Roman"/>
        </w:rPr>
        <w:t xml:space="preserve">businesses affiliated with Contributor                </w:t>
      </w:r>
      <w:r w:rsidR="00790BAE">
        <w:rPr>
          <w:rFonts w:ascii="Times New Roman" w:hAnsi="Times New Roman"/>
        </w:rPr>
        <w:t xml:space="preserve"> </w:t>
      </w:r>
      <w:r w:rsidR="00B17327" w:rsidRPr="003E3442">
        <w:rPr>
          <w:rFonts w:ascii="Times New Roman" w:hAnsi="Times New Roman"/>
          <w:i/>
        </w:rPr>
        <w:t>were</w:t>
      </w:r>
      <w:r w:rsidR="00B17327">
        <w:rPr>
          <w:rFonts w:ascii="Times New Roman" w:hAnsi="Times New Roman"/>
        </w:rPr>
        <w:t xml:space="preserve"> identified in documents transmitted to City Council</w:t>
      </w:r>
      <w:r w:rsidR="00790BAE">
        <w:rPr>
          <w:rFonts w:ascii="Times New Roman" w:hAnsi="Times New Roman"/>
        </w:rPr>
        <w:t>,</w:t>
      </w:r>
      <w:r w:rsidR="00790BAE" w:rsidRPr="00790BAE">
        <w:rPr>
          <w:rFonts w:ascii="Times New Roman" w:hAnsi="Times New Roman"/>
        </w:rPr>
        <w:t xml:space="preserve"> </w:t>
      </w:r>
      <w:r w:rsidR="00790BAE">
        <w:rPr>
          <w:rFonts w:ascii="Times New Roman" w:hAnsi="Times New Roman"/>
        </w:rPr>
        <w:t>whether as intellectual property, or as brick-and-mortar establishments</w:t>
      </w:r>
      <w:r w:rsidR="00F61358">
        <w:rPr>
          <w:rFonts w:ascii="Times New Roman" w:hAnsi="Times New Roman"/>
        </w:rPr>
        <w:t xml:space="preserve">.  </w:t>
      </w:r>
      <w:r w:rsidR="00790BAE">
        <w:rPr>
          <w:rFonts w:ascii="Times New Roman" w:hAnsi="Times New Roman"/>
        </w:rPr>
        <w:t>T</w:t>
      </w:r>
      <w:r w:rsidR="00F61358">
        <w:rPr>
          <w:rFonts w:ascii="Times New Roman" w:hAnsi="Times New Roman"/>
        </w:rPr>
        <w:t>h</w:t>
      </w:r>
      <w:r w:rsidR="00790BAE">
        <w:rPr>
          <w:rFonts w:ascii="Times New Roman" w:hAnsi="Times New Roman"/>
        </w:rPr>
        <w:t>is</w:t>
      </w:r>
      <w:r w:rsidR="00F61358">
        <w:rPr>
          <w:rFonts w:ascii="Times New Roman" w:hAnsi="Times New Roman"/>
        </w:rPr>
        <w:t xml:space="preserve"> very same identification and </w:t>
      </w:r>
      <w:r>
        <w:rPr>
          <w:rFonts w:ascii="Times New Roman" w:hAnsi="Times New Roman"/>
        </w:rPr>
        <w:t>recognition</w:t>
      </w:r>
      <w:r w:rsidR="00790BAE" w:rsidRPr="00790BAE">
        <w:rPr>
          <w:rFonts w:ascii="Times New Roman" w:hAnsi="Times New Roman"/>
        </w:rPr>
        <w:t xml:space="preserve"> </w:t>
      </w:r>
      <w:r w:rsidR="00790BAE">
        <w:rPr>
          <w:rFonts w:ascii="Times New Roman" w:hAnsi="Times New Roman"/>
        </w:rPr>
        <w:t xml:space="preserve">of </w:t>
      </w:r>
      <w:r w:rsidR="00D4502E">
        <w:rPr>
          <w:rFonts w:ascii="Times New Roman" w:hAnsi="Times New Roman"/>
        </w:rPr>
        <w:t>Contributor’</w:t>
      </w:r>
      <w:r w:rsidR="00790BAE">
        <w:rPr>
          <w:rFonts w:ascii="Times New Roman" w:hAnsi="Times New Roman"/>
        </w:rPr>
        <w:t>s, trademarks, trade dress</w:t>
      </w:r>
      <w:r w:rsidR="00D4502E">
        <w:rPr>
          <w:rFonts w:ascii="Times New Roman" w:hAnsi="Times New Roman"/>
        </w:rPr>
        <w:t xml:space="preserve">           </w:t>
      </w:r>
      <w:r w:rsidR="00790BAE">
        <w:rPr>
          <w:rFonts w:ascii="Times New Roman" w:hAnsi="Times New Roman"/>
        </w:rPr>
        <w:t xml:space="preserve"> etc. is precisely what</w:t>
      </w:r>
      <w:r w:rsidR="00F61358">
        <w:rPr>
          <w:rFonts w:ascii="Times New Roman" w:hAnsi="Times New Roman"/>
        </w:rPr>
        <w:t xml:space="preserve"> </w:t>
      </w:r>
      <w:r w:rsidR="00D4502E">
        <w:rPr>
          <w:rFonts w:ascii="Times New Roman" w:hAnsi="Times New Roman"/>
        </w:rPr>
        <w:t>Contributor     , L</w:t>
      </w:r>
      <w:r w:rsidR="00790BAE">
        <w:rPr>
          <w:rFonts w:ascii="Times New Roman" w:hAnsi="Times New Roman"/>
        </w:rPr>
        <w:t xml:space="preserve">, </w:t>
      </w:r>
      <w:r w:rsidR="00D4502E">
        <w:rPr>
          <w:rFonts w:ascii="Times New Roman" w:hAnsi="Times New Roman"/>
        </w:rPr>
        <w:t xml:space="preserve">[the master concessionaire]                 </w:t>
      </w:r>
      <w:r w:rsidR="00790BAE">
        <w:rPr>
          <w:rFonts w:ascii="Times New Roman" w:hAnsi="Times New Roman"/>
        </w:rPr>
        <w:t xml:space="preserve">, and then </w:t>
      </w:r>
      <w:r w:rsidR="00F61358">
        <w:rPr>
          <w:rFonts w:ascii="Times New Roman" w:hAnsi="Times New Roman"/>
        </w:rPr>
        <w:t>the</w:t>
      </w:r>
      <w:r>
        <w:rPr>
          <w:rFonts w:ascii="Times New Roman" w:hAnsi="Times New Roman"/>
        </w:rPr>
        <w:t xml:space="preserve"> Department of Aviation, </w:t>
      </w:r>
      <w:r w:rsidR="00790BAE">
        <w:rPr>
          <w:rFonts w:ascii="Times New Roman" w:hAnsi="Times New Roman"/>
        </w:rPr>
        <w:t xml:space="preserve">the </w:t>
      </w:r>
      <w:r>
        <w:rPr>
          <w:rFonts w:ascii="Times New Roman" w:hAnsi="Times New Roman"/>
        </w:rPr>
        <w:t xml:space="preserve">City Council, and </w:t>
      </w:r>
      <w:r w:rsidR="00790BAE">
        <w:rPr>
          <w:rFonts w:ascii="Times New Roman" w:hAnsi="Times New Roman"/>
        </w:rPr>
        <w:t xml:space="preserve">finally, </w:t>
      </w:r>
      <w:r>
        <w:rPr>
          <w:rFonts w:ascii="Times New Roman" w:hAnsi="Times New Roman"/>
        </w:rPr>
        <w:t xml:space="preserve">as expected, the traveling public, would </w:t>
      </w:r>
      <w:r w:rsidR="00790BAE">
        <w:rPr>
          <w:rFonts w:ascii="Times New Roman" w:hAnsi="Times New Roman"/>
        </w:rPr>
        <w:t xml:space="preserve">rely on, and this recognition </w:t>
      </w:r>
      <w:r w:rsidR="00B17327">
        <w:rPr>
          <w:rFonts w:ascii="Times New Roman" w:hAnsi="Times New Roman"/>
        </w:rPr>
        <w:t xml:space="preserve">played a </w:t>
      </w:r>
      <w:r w:rsidR="00790BAE">
        <w:rPr>
          <w:rFonts w:ascii="Times New Roman" w:hAnsi="Times New Roman"/>
        </w:rPr>
        <w:t xml:space="preserve">critical </w:t>
      </w:r>
      <w:r w:rsidR="00B17327">
        <w:rPr>
          <w:rFonts w:ascii="Times New Roman" w:hAnsi="Times New Roman"/>
        </w:rPr>
        <w:t xml:space="preserve">role in the </w:t>
      </w:r>
      <w:r w:rsidR="00790BAE">
        <w:rPr>
          <w:rFonts w:ascii="Times New Roman" w:hAnsi="Times New Roman"/>
        </w:rPr>
        <w:t xml:space="preserve">City </w:t>
      </w:r>
      <w:r w:rsidR="00B17327">
        <w:rPr>
          <w:rFonts w:ascii="Times New Roman" w:hAnsi="Times New Roman"/>
        </w:rPr>
        <w:t>Council’s approval of the CRAMLA</w:t>
      </w:r>
      <w:r w:rsidR="00790BAE">
        <w:rPr>
          <w:rFonts w:ascii="Times New Roman" w:hAnsi="Times New Roman"/>
        </w:rPr>
        <w:t xml:space="preserve"> in the first place</w:t>
      </w:r>
      <w:r w:rsidR="00B17327">
        <w:rPr>
          <w:rFonts w:ascii="Times New Roman" w:hAnsi="Times New Roman"/>
        </w:rPr>
        <w:t xml:space="preserve">.  That these </w:t>
      </w:r>
      <w:r w:rsidR="00D4502E">
        <w:rPr>
          <w:rFonts w:ascii="Times New Roman" w:hAnsi="Times New Roman"/>
        </w:rPr>
        <w:t xml:space="preserve">business  </w:t>
      </w:r>
      <w:r w:rsidR="00B17327">
        <w:rPr>
          <w:rFonts w:ascii="Times New Roman" w:hAnsi="Times New Roman"/>
        </w:rPr>
        <w:t xml:space="preserve"> names</w:t>
      </w:r>
      <w:r w:rsidR="00790BAE">
        <w:rPr>
          <w:rFonts w:ascii="Times New Roman" w:hAnsi="Times New Roman"/>
        </w:rPr>
        <w:t xml:space="preserve"> or concepts</w:t>
      </w:r>
      <w:r w:rsidR="00B17327">
        <w:rPr>
          <w:rFonts w:ascii="Times New Roman" w:hAnsi="Times New Roman"/>
        </w:rPr>
        <w:t xml:space="preserve"> would</w:t>
      </w:r>
      <w:r w:rsidR="00755FC5">
        <w:rPr>
          <w:rFonts w:ascii="Times New Roman" w:hAnsi="Times New Roman"/>
        </w:rPr>
        <w:t>, if approved,</w:t>
      </w:r>
      <w:r w:rsidR="00B17327">
        <w:rPr>
          <w:rFonts w:ascii="Times New Roman" w:hAnsi="Times New Roman"/>
        </w:rPr>
        <w:t xml:space="preserve"> be licensed, and not operated by </w:t>
      </w:r>
      <w:proofErr w:type="spellStart"/>
      <w:r w:rsidR="00D4502E">
        <w:rPr>
          <w:rFonts w:ascii="Times New Roman" w:hAnsi="Times New Roman"/>
        </w:rPr>
        <w:t>Contributtor</w:t>
      </w:r>
      <w:proofErr w:type="spellEnd"/>
      <w:r w:rsidR="00D4502E">
        <w:rPr>
          <w:rFonts w:ascii="Times New Roman" w:hAnsi="Times New Roman"/>
        </w:rPr>
        <w:t xml:space="preserve">    </w:t>
      </w:r>
      <w:r w:rsidR="00B17327">
        <w:rPr>
          <w:rFonts w:ascii="Times New Roman" w:hAnsi="Times New Roman"/>
        </w:rPr>
        <w:t xml:space="preserve"> itself, was not relevant to the City Council’s decision</w:t>
      </w:r>
      <w:r w:rsidR="00240BE4">
        <w:rPr>
          <w:rFonts w:ascii="Times New Roman" w:hAnsi="Times New Roman"/>
        </w:rPr>
        <w:t xml:space="preserve"> – the City Council did not even know who the ultimate operators/licensees of </w:t>
      </w:r>
      <w:r w:rsidR="00D4502E">
        <w:rPr>
          <w:rFonts w:ascii="Times New Roman" w:hAnsi="Times New Roman"/>
        </w:rPr>
        <w:t>Contributor‘</w:t>
      </w:r>
      <w:r w:rsidR="00240BE4">
        <w:rPr>
          <w:rFonts w:ascii="Times New Roman" w:hAnsi="Times New Roman"/>
        </w:rPr>
        <w:t>s “Licensed Concepts” would be</w:t>
      </w:r>
      <w:r w:rsidR="00B17327">
        <w:rPr>
          <w:rFonts w:ascii="Times New Roman" w:hAnsi="Times New Roman"/>
        </w:rPr>
        <w:t xml:space="preserve">.  This was precisely the intention of the </w:t>
      </w:r>
      <w:r w:rsidR="00D4502E">
        <w:rPr>
          <w:rFonts w:ascii="Times New Roman" w:hAnsi="Times New Roman"/>
        </w:rPr>
        <w:t xml:space="preserve">Contributor, L         </w:t>
      </w:r>
      <w:r w:rsidR="00B17327">
        <w:rPr>
          <w:rFonts w:ascii="Times New Roman" w:hAnsi="Times New Roman"/>
        </w:rPr>
        <w:t xml:space="preserve">, and </w:t>
      </w:r>
      <w:r w:rsidR="00D4502E">
        <w:rPr>
          <w:rFonts w:ascii="Times New Roman" w:hAnsi="Times New Roman"/>
        </w:rPr>
        <w:t xml:space="preserve">the master concessionaire                     </w:t>
      </w:r>
      <w:r w:rsidR="00B17327">
        <w:rPr>
          <w:rFonts w:ascii="Times New Roman" w:hAnsi="Times New Roman"/>
        </w:rPr>
        <w:t xml:space="preserve"> and the Department of Aviation: by </w:t>
      </w:r>
      <w:r w:rsidR="00B17327" w:rsidRPr="00240BE4">
        <w:rPr>
          <w:rFonts w:ascii="Times New Roman" w:hAnsi="Times New Roman"/>
        </w:rPr>
        <w:t>naming</w:t>
      </w:r>
      <w:r w:rsidR="00B17327">
        <w:rPr>
          <w:rFonts w:ascii="Times New Roman" w:hAnsi="Times New Roman"/>
        </w:rPr>
        <w:t xml:space="preserve"> </w:t>
      </w:r>
      <w:r w:rsidR="00240BE4">
        <w:rPr>
          <w:rFonts w:ascii="Times New Roman" w:hAnsi="Times New Roman"/>
        </w:rPr>
        <w:t>brands with which the traveling public is familiar (not the names of the eventual licenses/operators)</w:t>
      </w:r>
      <w:r w:rsidR="00B17327">
        <w:rPr>
          <w:rFonts w:ascii="Times New Roman" w:hAnsi="Times New Roman"/>
        </w:rPr>
        <w:t>, the chances of being approved by City Council vote were increased.  Would the</w:t>
      </w:r>
      <w:r w:rsidR="006C135F">
        <w:rPr>
          <w:rFonts w:ascii="Times New Roman" w:hAnsi="Times New Roman"/>
        </w:rPr>
        <w:t xml:space="preserve"> City</w:t>
      </w:r>
      <w:r w:rsidR="00B17327">
        <w:rPr>
          <w:rFonts w:ascii="Times New Roman" w:hAnsi="Times New Roman"/>
        </w:rPr>
        <w:t xml:space="preserve"> Council members have been swayed against </w:t>
      </w:r>
      <w:r w:rsidR="00D4502E">
        <w:rPr>
          <w:rFonts w:ascii="Times New Roman" w:hAnsi="Times New Roman"/>
        </w:rPr>
        <w:t xml:space="preserve">the master concessionaire’s                    </w:t>
      </w:r>
      <w:r w:rsidR="00B17327">
        <w:rPr>
          <w:rFonts w:ascii="Times New Roman" w:hAnsi="Times New Roman"/>
        </w:rPr>
        <w:t xml:space="preserve"> proposal by knowing that</w:t>
      </w:r>
      <w:r w:rsidR="00D4502E">
        <w:rPr>
          <w:rFonts w:ascii="Times New Roman" w:hAnsi="Times New Roman"/>
        </w:rPr>
        <w:t xml:space="preserve"> the Contributor                  </w:t>
      </w:r>
      <w:r w:rsidR="00755FC5">
        <w:rPr>
          <w:rFonts w:ascii="Times New Roman" w:hAnsi="Times New Roman"/>
        </w:rPr>
        <w:t xml:space="preserve"> (and possibly other named concessionaires)</w:t>
      </w:r>
      <w:r w:rsidR="00B17327">
        <w:rPr>
          <w:rFonts w:ascii="Times New Roman" w:hAnsi="Times New Roman"/>
        </w:rPr>
        <w:t xml:space="preserve"> would not itself own and operate th</w:t>
      </w:r>
      <w:r w:rsidR="00790BAE">
        <w:rPr>
          <w:rFonts w:ascii="Times New Roman" w:hAnsi="Times New Roman"/>
        </w:rPr>
        <w:t>es</w:t>
      </w:r>
      <w:r w:rsidR="00B17327">
        <w:rPr>
          <w:rFonts w:ascii="Times New Roman" w:hAnsi="Times New Roman"/>
        </w:rPr>
        <w:t xml:space="preserve">e </w:t>
      </w:r>
      <w:r w:rsidR="00F46D55">
        <w:rPr>
          <w:rFonts w:ascii="Times New Roman" w:hAnsi="Times New Roman"/>
        </w:rPr>
        <w:t>businesses</w:t>
      </w:r>
      <w:r w:rsidR="00B17327">
        <w:rPr>
          <w:rFonts w:ascii="Times New Roman" w:hAnsi="Times New Roman"/>
        </w:rPr>
        <w:t>, but was instead licensing them?  Th</w:t>
      </w:r>
      <w:r w:rsidR="006C135F">
        <w:rPr>
          <w:rFonts w:ascii="Times New Roman" w:hAnsi="Times New Roman"/>
        </w:rPr>
        <w:t>at</w:t>
      </w:r>
      <w:r w:rsidR="00B17327">
        <w:rPr>
          <w:rFonts w:ascii="Times New Roman" w:hAnsi="Times New Roman"/>
        </w:rPr>
        <w:t xml:space="preserve"> question also answers itself: does the public care whether McDonald’s restaurants are franchised, </w:t>
      </w:r>
      <w:r w:rsidR="006C135F">
        <w:rPr>
          <w:rFonts w:ascii="Times New Roman" w:hAnsi="Times New Roman"/>
        </w:rPr>
        <w:t xml:space="preserve">and actually </w:t>
      </w:r>
      <w:r w:rsidR="00B17327">
        <w:rPr>
          <w:rFonts w:ascii="Times New Roman" w:hAnsi="Times New Roman"/>
        </w:rPr>
        <w:t xml:space="preserve">owned and operated by area franchisees? The argument that </w:t>
      </w:r>
      <w:r w:rsidR="00F46D55">
        <w:rPr>
          <w:rFonts w:ascii="Times New Roman" w:hAnsi="Times New Roman"/>
        </w:rPr>
        <w:t xml:space="preserve">the Contributor </w:t>
      </w:r>
      <w:r w:rsidR="00B17327">
        <w:rPr>
          <w:rFonts w:ascii="Times New Roman" w:hAnsi="Times New Roman"/>
        </w:rPr>
        <w:t xml:space="preserve">or its affiliates would not actually own the </w:t>
      </w:r>
      <w:r w:rsidR="00D4502E">
        <w:rPr>
          <w:rFonts w:ascii="Times New Roman" w:hAnsi="Times New Roman"/>
        </w:rPr>
        <w:t>businesses</w:t>
      </w:r>
      <w:r w:rsidR="00B17327">
        <w:rPr>
          <w:rFonts w:ascii="Times New Roman" w:hAnsi="Times New Roman"/>
        </w:rPr>
        <w:t xml:space="preserve">, and would not contractually be subtenants, is far outweighed by the totality of undeniable facts: </w:t>
      </w:r>
      <w:r w:rsidR="00D4502E">
        <w:rPr>
          <w:rFonts w:ascii="Times New Roman" w:hAnsi="Times New Roman"/>
        </w:rPr>
        <w:t xml:space="preserve">the Contributor     </w:t>
      </w:r>
      <w:r w:rsidR="00B17327">
        <w:rPr>
          <w:rFonts w:ascii="Times New Roman" w:hAnsi="Times New Roman"/>
        </w:rPr>
        <w:t>intended to introduce a brand presence</w:t>
      </w:r>
      <w:r w:rsidR="00755FC5">
        <w:rPr>
          <w:rFonts w:ascii="Times New Roman" w:hAnsi="Times New Roman"/>
        </w:rPr>
        <w:t xml:space="preserve"> for itself </w:t>
      </w:r>
      <w:r w:rsidR="00B17327">
        <w:rPr>
          <w:rFonts w:ascii="Times New Roman" w:hAnsi="Times New Roman"/>
        </w:rPr>
        <w:t xml:space="preserve">at </w:t>
      </w:r>
      <w:r w:rsidR="00D4502E">
        <w:rPr>
          <w:rFonts w:ascii="Times New Roman" w:hAnsi="Times New Roman"/>
        </w:rPr>
        <w:t xml:space="preserve">this airport       </w:t>
      </w:r>
      <w:r w:rsidR="00B17327">
        <w:rPr>
          <w:rFonts w:ascii="Times New Roman" w:hAnsi="Times New Roman"/>
        </w:rPr>
        <w:t xml:space="preserve">explicitly to increase its brand recognition, and intended to exert the “customary” control over the operating </w:t>
      </w:r>
      <w:r w:rsidR="00D4502E">
        <w:rPr>
          <w:rFonts w:ascii="Times New Roman" w:hAnsi="Times New Roman"/>
        </w:rPr>
        <w:t>businesses</w:t>
      </w:r>
      <w:r w:rsidR="00B17327">
        <w:rPr>
          <w:rFonts w:ascii="Times New Roman" w:hAnsi="Times New Roman"/>
        </w:rPr>
        <w:t xml:space="preserve"> at </w:t>
      </w:r>
      <w:r w:rsidR="00D4502E">
        <w:rPr>
          <w:rFonts w:ascii="Times New Roman" w:hAnsi="Times New Roman"/>
        </w:rPr>
        <w:t xml:space="preserve">this airport       </w:t>
      </w:r>
      <w:r w:rsidR="00B17327">
        <w:rPr>
          <w:rFonts w:ascii="Times New Roman" w:hAnsi="Times New Roman"/>
        </w:rPr>
        <w:t>to protect its brand, trademarks, and reputation.</w:t>
      </w:r>
      <w:r w:rsidR="00240BE4">
        <w:rPr>
          <w:rFonts w:ascii="Times New Roman" w:hAnsi="Times New Roman"/>
        </w:rPr>
        <w:t xml:space="preserve"> </w:t>
      </w:r>
      <w:r w:rsidR="00D4502E">
        <w:rPr>
          <w:rFonts w:ascii="Times New Roman" w:hAnsi="Times New Roman"/>
        </w:rPr>
        <w:t xml:space="preserve">Contributor     </w:t>
      </w:r>
      <w:r w:rsidR="00240BE4">
        <w:rPr>
          <w:rFonts w:ascii="Times New Roman" w:hAnsi="Times New Roman"/>
        </w:rPr>
        <w:t>is the owner of the trademarks, trade dress, etc., and all good (or bad</w:t>
      </w:r>
      <w:r w:rsidR="00CE5DC0">
        <w:rPr>
          <w:rFonts w:ascii="Times New Roman" w:hAnsi="Times New Roman"/>
        </w:rPr>
        <w:t>)</w:t>
      </w:r>
      <w:r w:rsidR="00240BE4">
        <w:rPr>
          <w:rFonts w:ascii="Times New Roman" w:hAnsi="Times New Roman"/>
        </w:rPr>
        <w:t xml:space="preserve"> will) generated by its brands’ presence at </w:t>
      </w:r>
      <w:r w:rsidR="00D4502E">
        <w:rPr>
          <w:rFonts w:ascii="Times New Roman" w:hAnsi="Times New Roman"/>
        </w:rPr>
        <w:t xml:space="preserve">this airport      </w:t>
      </w:r>
      <w:r w:rsidR="00240BE4">
        <w:rPr>
          <w:rFonts w:ascii="Times New Roman" w:hAnsi="Times New Roman"/>
        </w:rPr>
        <w:t xml:space="preserve"> would redound to </w:t>
      </w:r>
      <w:r w:rsidR="00D4502E">
        <w:rPr>
          <w:rFonts w:ascii="Times New Roman" w:hAnsi="Times New Roman"/>
        </w:rPr>
        <w:t xml:space="preserve">the Contributor    </w:t>
      </w:r>
      <w:r w:rsidR="00240BE4">
        <w:rPr>
          <w:rFonts w:ascii="Times New Roman" w:hAnsi="Times New Roman"/>
        </w:rPr>
        <w:t xml:space="preserve"> – not to the unknown licensees.   </w:t>
      </w:r>
      <w:r w:rsidR="00B17327">
        <w:rPr>
          <w:rFonts w:ascii="Times New Roman" w:hAnsi="Times New Roman"/>
        </w:rPr>
        <w:t xml:space="preserve">  </w:t>
      </w:r>
    </w:p>
    <w:p w:rsidR="00C622FF" w:rsidRDefault="00C622FF" w:rsidP="0089255E">
      <w:pPr>
        <w:pStyle w:val="MediumGrid21"/>
        <w:ind w:left="-540"/>
        <w:jc w:val="both"/>
        <w:rPr>
          <w:rFonts w:ascii="Times New Roman" w:hAnsi="Times New Roman"/>
        </w:rPr>
      </w:pPr>
    </w:p>
    <w:p w:rsidR="00D10F97" w:rsidRDefault="00B17327" w:rsidP="0089255E">
      <w:pPr>
        <w:pStyle w:val="MediumGrid21"/>
        <w:ind w:left="-540"/>
        <w:jc w:val="both"/>
        <w:rPr>
          <w:rFonts w:ascii="Times New Roman" w:hAnsi="Times New Roman"/>
        </w:rPr>
      </w:pPr>
      <w:r>
        <w:rPr>
          <w:rFonts w:ascii="Times New Roman" w:hAnsi="Times New Roman"/>
        </w:rPr>
        <w:t>For the Board to conclude, as the Committee</w:t>
      </w:r>
      <w:r w:rsidR="00D10F97">
        <w:rPr>
          <w:rFonts w:ascii="Times New Roman" w:hAnsi="Times New Roman"/>
        </w:rPr>
        <w:t xml:space="preserve"> 1</w:t>
      </w:r>
      <w:r>
        <w:rPr>
          <w:rFonts w:ascii="Times New Roman" w:hAnsi="Times New Roman"/>
        </w:rPr>
        <w:t xml:space="preserve"> and </w:t>
      </w:r>
      <w:r w:rsidR="00D10F97">
        <w:rPr>
          <w:rFonts w:ascii="Times New Roman" w:hAnsi="Times New Roman"/>
        </w:rPr>
        <w:t xml:space="preserve">the Contributor     </w:t>
      </w:r>
      <w:r w:rsidR="00240BE4">
        <w:rPr>
          <w:rFonts w:ascii="Times New Roman" w:hAnsi="Times New Roman"/>
        </w:rPr>
        <w:t>urge</w:t>
      </w:r>
      <w:r>
        <w:rPr>
          <w:rFonts w:ascii="Times New Roman" w:hAnsi="Times New Roman"/>
        </w:rPr>
        <w:t xml:space="preserve">, that </w:t>
      </w:r>
      <w:r w:rsidR="00D10F97">
        <w:rPr>
          <w:rFonts w:ascii="Times New Roman" w:hAnsi="Times New Roman"/>
        </w:rPr>
        <w:t xml:space="preserve">Contributor     </w:t>
      </w:r>
      <w:r>
        <w:rPr>
          <w:rFonts w:ascii="Times New Roman" w:hAnsi="Times New Roman"/>
        </w:rPr>
        <w:t xml:space="preserve">did not have a matter pending before City Council </w:t>
      </w:r>
      <w:r w:rsidR="006C135F">
        <w:rPr>
          <w:rFonts w:ascii="Times New Roman" w:hAnsi="Times New Roman"/>
        </w:rPr>
        <w:t>i</w:t>
      </w:r>
      <w:r w:rsidR="00240BE4">
        <w:rPr>
          <w:rFonts w:ascii="Times New Roman" w:hAnsi="Times New Roman"/>
        </w:rPr>
        <w:t xml:space="preserve">nvolving concession agreements </w:t>
      </w:r>
      <w:r>
        <w:rPr>
          <w:rFonts w:ascii="Times New Roman" w:hAnsi="Times New Roman"/>
        </w:rPr>
        <w:t>because it chose to license its trademarks, trade dress, and brand recognition, and not</w:t>
      </w:r>
      <w:r w:rsidR="00CF5DD6">
        <w:rPr>
          <w:rFonts w:ascii="Times New Roman" w:hAnsi="Times New Roman"/>
        </w:rPr>
        <w:t xml:space="preserve"> itself</w:t>
      </w:r>
      <w:r>
        <w:rPr>
          <w:rFonts w:ascii="Times New Roman" w:hAnsi="Times New Roman"/>
        </w:rPr>
        <w:t xml:space="preserve"> own and operate the </w:t>
      </w:r>
      <w:r w:rsidR="00D10F97">
        <w:rPr>
          <w:rFonts w:ascii="Times New Roman" w:hAnsi="Times New Roman"/>
        </w:rPr>
        <w:t>businesses</w:t>
      </w:r>
      <w:r>
        <w:rPr>
          <w:rFonts w:ascii="Times New Roman" w:hAnsi="Times New Roman"/>
        </w:rPr>
        <w:t xml:space="preserve"> </w:t>
      </w:r>
      <w:r w:rsidR="00755FC5">
        <w:rPr>
          <w:rFonts w:ascii="Times New Roman" w:hAnsi="Times New Roman"/>
        </w:rPr>
        <w:t>(</w:t>
      </w:r>
      <w:r w:rsidR="00CF5DD6">
        <w:rPr>
          <w:rFonts w:ascii="Times New Roman" w:hAnsi="Times New Roman"/>
        </w:rPr>
        <w:t>this</w:t>
      </w:r>
      <w:r w:rsidR="00755FC5">
        <w:rPr>
          <w:rFonts w:ascii="Times New Roman" w:hAnsi="Times New Roman"/>
        </w:rPr>
        <w:t xml:space="preserve"> in essence</w:t>
      </w:r>
      <w:r w:rsidR="00CF5DD6">
        <w:rPr>
          <w:rFonts w:ascii="Times New Roman" w:hAnsi="Times New Roman"/>
        </w:rPr>
        <w:t xml:space="preserve"> is</w:t>
      </w:r>
      <w:r w:rsidR="00755FC5">
        <w:rPr>
          <w:rFonts w:ascii="Times New Roman" w:hAnsi="Times New Roman"/>
        </w:rPr>
        <w:t xml:space="preserve"> the argument </w:t>
      </w:r>
      <w:r w:rsidR="00CE5DC0">
        <w:rPr>
          <w:rFonts w:ascii="Times New Roman" w:hAnsi="Times New Roman"/>
        </w:rPr>
        <w:t>made</w:t>
      </w:r>
      <w:r w:rsidR="00755FC5">
        <w:rPr>
          <w:rFonts w:ascii="Times New Roman" w:hAnsi="Times New Roman"/>
        </w:rPr>
        <w:t xml:space="preserve"> in the Request</w:t>
      </w:r>
      <w:r w:rsidR="00CF5DD6">
        <w:rPr>
          <w:rFonts w:ascii="Times New Roman" w:hAnsi="Times New Roman"/>
        </w:rPr>
        <w:t xml:space="preserve">s </w:t>
      </w:r>
      <w:r w:rsidR="00755FC5">
        <w:rPr>
          <w:rFonts w:ascii="Times New Roman" w:hAnsi="Times New Roman"/>
        </w:rPr>
        <w:t>for Reconsideration)</w:t>
      </w:r>
      <w:r>
        <w:rPr>
          <w:rFonts w:ascii="Times New Roman" w:hAnsi="Times New Roman"/>
        </w:rPr>
        <w:t xml:space="preserve"> – and ignore the fact that three (3) </w:t>
      </w:r>
      <w:r w:rsidR="00D10F97">
        <w:rPr>
          <w:rFonts w:ascii="Times New Roman" w:hAnsi="Times New Roman"/>
        </w:rPr>
        <w:t>of Contributor’s affiliated companies</w:t>
      </w:r>
      <w:r>
        <w:rPr>
          <w:rFonts w:ascii="Times New Roman" w:hAnsi="Times New Roman"/>
        </w:rPr>
        <w:t xml:space="preserve"> were explicitly named in documents transmitted to and approved by City Council</w:t>
      </w:r>
      <w:r w:rsidR="00240BE4">
        <w:rPr>
          <w:rFonts w:ascii="Times New Roman" w:hAnsi="Times New Roman"/>
        </w:rPr>
        <w:t xml:space="preserve">, whether as </w:t>
      </w:r>
      <w:r w:rsidR="00D10F97">
        <w:rPr>
          <w:rFonts w:ascii="Times New Roman" w:hAnsi="Times New Roman"/>
        </w:rPr>
        <w:t xml:space="preserve">businesses    </w:t>
      </w:r>
      <w:r w:rsidR="00240BE4">
        <w:rPr>
          <w:rFonts w:ascii="Times New Roman" w:hAnsi="Times New Roman"/>
        </w:rPr>
        <w:t xml:space="preserve"> or as “concepts”</w:t>
      </w:r>
      <w:r>
        <w:rPr>
          <w:rFonts w:ascii="Times New Roman" w:hAnsi="Times New Roman"/>
        </w:rPr>
        <w:t xml:space="preserve"> – would </w:t>
      </w:r>
      <w:r w:rsidR="00755FC5">
        <w:rPr>
          <w:rFonts w:ascii="Times New Roman" w:hAnsi="Times New Roman"/>
        </w:rPr>
        <w:t xml:space="preserve">allow form to triumph </w:t>
      </w:r>
      <w:r>
        <w:rPr>
          <w:rFonts w:ascii="Times New Roman" w:hAnsi="Times New Roman"/>
        </w:rPr>
        <w:t xml:space="preserve">over substance in a way the </w:t>
      </w:r>
      <w:r w:rsidR="00240BE4">
        <w:rPr>
          <w:rFonts w:ascii="Times New Roman" w:hAnsi="Times New Roman"/>
        </w:rPr>
        <w:t xml:space="preserve">political contribution restrictions in the </w:t>
      </w:r>
      <w:r>
        <w:rPr>
          <w:rFonts w:ascii="Times New Roman" w:hAnsi="Times New Roman"/>
        </w:rPr>
        <w:t xml:space="preserve">Ordinance do not countenance. It would also ignore the fundamental rationale behind franchising and licensing, which is that, to </w:t>
      </w:r>
      <w:r w:rsidR="00755FC5">
        <w:rPr>
          <w:rFonts w:ascii="Times New Roman" w:hAnsi="Times New Roman"/>
        </w:rPr>
        <w:t xml:space="preserve">the </w:t>
      </w:r>
      <w:r w:rsidR="00CE5DC0">
        <w:rPr>
          <w:rFonts w:ascii="Times New Roman" w:hAnsi="Times New Roman"/>
        </w:rPr>
        <w:t xml:space="preserve">Department of Aviation, the City Council, and the traveling </w:t>
      </w:r>
      <w:r>
        <w:rPr>
          <w:rFonts w:ascii="Times New Roman" w:hAnsi="Times New Roman"/>
        </w:rPr>
        <w:t>public, there is no substantive difference between a company-owned store and a franchised store</w:t>
      </w:r>
      <w:r w:rsidR="00CE5DC0">
        <w:rPr>
          <w:rFonts w:ascii="Times New Roman" w:hAnsi="Times New Roman"/>
        </w:rPr>
        <w:t xml:space="preserve">, owing to </w:t>
      </w:r>
      <w:r w:rsidR="00C622FF">
        <w:rPr>
          <w:rFonts w:ascii="Times New Roman" w:hAnsi="Times New Roman"/>
        </w:rPr>
        <w:t xml:space="preserve">the </w:t>
      </w:r>
      <w:r w:rsidR="00942D11">
        <w:rPr>
          <w:rFonts w:ascii="Times New Roman" w:hAnsi="Times New Roman"/>
        </w:rPr>
        <w:t xml:space="preserve">operational </w:t>
      </w:r>
      <w:r w:rsidR="00C622FF">
        <w:rPr>
          <w:rFonts w:ascii="Times New Roman" w:hAnsi="Times New Roman"/>
        </w:rPr>
        <w:t xml:space="preserve">control the franchisor or licensor exerts over </w:t>
      </w:r>
      <w:r w:rsidR="00240BE4">
        <w:rPr>
          <w:rFonts w:ascii="Times New Roman" w:hAnsi="Times New Roman"/>
        </w:rPr>
        <w:t>its</w:t>
      </w:r>
      <w:r w:rsidR="00C622FF">
        <w:rPr>
          <w:rFonts w:ascii="Times New Roman" w:hAnsi="Times New Roman"/>
        </w:rPr>
        <w:t xml:space="preserve"> franchisees’ </w:t>
      </w:r>
      <w:r w:rsidR="00CE5DC0">
        <w:rPr>
          <w:rFonts w:ascii="Times New Roman" w:hAnsi="Times New Roman"/>
        </w:rPr>
        <w:t xml:space="preserve">or licensees’ </w:t>
      </w:r>
      <w:r w:rsidR="00C622FF">
        <w:rPr>
          <w:rFonts w:ascii="Times New Roman" w:hAnsi="Times New Roman"/>
        </w:rPr>
        <w:t xml:space="preserve">operations </w:t>
      </w:r>
      <w:r w:rsidR="00CE5DC0">
        <w:rPr>
          <w:rFonts w:ascii="Times New Roman" w:hAnsi="Times New Roman"/>
        </w:rPr>
        <w:t xml:space="preserve">in order </w:t>
      </w:r>
      <w:r w:rsidR="00C622FF">
        <w:rPr>
          <w:rFonts w:ascii="Times New Roman" w:hAnsi="Times New Roman"/>
        </w:rPr>
        <w:t xml:space="preserve">to protect its </w:t>
      </w:r>
      <w:r w:rsidR="00E6371D">
        <w:rPr>
          <w:rFonts w:ascii="Times New Roman" w:hAnsi="Times New Roman"/>
        </w:rPr>
        <w:t>trade</w:t>
      </w:r>
      <w:r w:rsidR="00C622FF">
        <w:rPr>
          <w:rFonts w:ascii="Times New Roman" w:hAnsi="Times New Roman"/>
        </w:rPr>
        <w:t xml:space="preserve">marks, intellectual property, brand, and reputation.  The same is true </w:t>
      </w:r>
      <w:r w:rsidR="00755FC5">
        <w:rPr>
          <w:rFonts w:ascii="Times New Roman" w:hAnsi="Times New Roman"/>
        </w:rPr>
        <w:t>here</w:t>
      </w:r>
      <w:r>
        <w:rPr>
          <w:rFonts w:ascii="Times New Roman" w:hAnsi="Times New Roman"/>
        </w:rPr>
        <w:t xml:space="preserve">.  There can be no doubt that </w:t>
      </w:r>
      <w:r w:rsidR="00D10F97">
        <w:rPr>
          <w:rFonts w:ascii="Times New Roman" w:hAnsi="Times New Roman"/>
        </w:rPr>
        <w:t>the Contributor</w:t>
      </w:r>
      <w:r>
        <w:rPr>
          <w:rFonts w:ascii="Times New Roman" w:hAnsi="Times New Roman"/>
        </w:rPr>
        <w:t xml:space="preserve"> </w:t>
      </w:r>
      <w:r w:rsidR="00942D11">
        <w:rPr>
          <w:rFonts w:ascii="Times New Roman" w:hAnsi="Times New Roman"/>
        </w:rPr>
        <w:t>was the true party-in-interest in these licensing transactions</w:t>
      </w:r>
      <w:r w:rsidR="00240BE4">
        <w:rPr>
          <w:rFonts w:ascii="Times New Roman" w:hAnsi="Times New Roman"/>
        </w:rPr>
        <w:t xml:space="preserve">, and stood to gain or lose by having its trademarks, recognized brands, trade dress, etc. present at </w:t>
      </w:r>
      <w:r w:rsidR="00D10F97">
        <w:rPr>
          <w:rFonts w:ascii="Times New Roman" w:hAnsi="Times New Roman"/>
        </w:rPr>
        <w:t>this Chicago       a</w:t>
      </w:r>
      <w:r w:rsidR="00240BE4">
        <w:rPr>
          <w:rFonts w:ascii="Times New Roman" w:hAnsi="Times New Roman"/>
        </w:rPr>
        <w:t>irport</w:t>
      </w:r>
      <w:r w:rsidR="00942D11">
        <w:rPr>
          <w:rFonts w:ascii="Times New Roman" w:hAnsi="Times New Roman"/>
        </w:rPr>
        <w:t xml:space="preserve">. </w:t>
      </w:r>
    </w:p>
    <w:p w:rsidR="006D6696" w:rsidRDefault="00942D11" w:rsidP="0089255E">
      <w:pPr>
        <w:pStyle w:val="MediumGrid21"/>
        <w:ind w:left="-540"/>
        <w:jc w:val="both"/>
        <w:rPr>
          <w:rFonts w:ascii="Times New Roman" w:hAnsi="Times New Roman"/>
        </w:rPr>
      </w:pPr>
      <w:r>
        <w:rPr>
          <w:rFonts w:ascii="Times New Roman" w:hAnsi="Times New Roman"/>
        </w:rPr>
        <w:t xml:space="preserve"> </w:t>
      </w:r>
    </w:p>
    <w:p w:rsidR="00B17327" w:rsidRDefault="00942D11" w:rsidP="0089255E">
      <w:pPr>
        <w:pStyle w:val="MediumGrid21"/>
        <w:ind w:left="-540"/>
        <w:jc w:val="both"/>
        <w:rPr>
          <w:rFonts w:ascii="Times New Roman" w:hAnsi="Times New Roman"/>
        </w:rPr>
      </w:pPr>
      <w:r>
        <w:rPr>
          <w:rFonts w:ascii="Times New Roman" w:hAnsi="Times New Roman"/>
        </w:rPr>
        <w:t xml:space="preserve">We </w:t>
      </w:r>
      <w:r w:rsidR="006D6696">
        <w:rPr>
          <w:rFonts w:ascii="Times New Roman" w:hAnsi="Times New Roman"/>
        </w:rPr>
        <w:t xml:space="preserve">thus </w:t>
      </w:r>
      <w:r>
        <w:rPr>
          <w:rFonts w:ascii="Times New Roman" w:hAnsi="Times New Roman"/>
        </w:rPr>
        <w:t xml:space="preserve">conclude that </w:t>
      </w:r>
      <w:r w:rsidR="00D10F97">
        <w:rPr>
          <w:rFonts w:ascii="Times New Roman" w:hAnsi="Times New Roman"/>
        </w:rPr>
        <w:t xml:space="preserve">the Contributor </w:t>
      </w:r>
      <w:r w:rsidR="00B17327">
        <w:rPr>
          <w:rFonts w:ascii="Times New Roman" w:hAnsi="Times New Roman"/>
        </w:rPr>
        <w:t>“had” a matter pending before City Council involving concession agreements</w:t>
      </w:r>
      <w:r w:rsidR="00755FC5">
        <w:rPr>
          <w:rFonts w:ascii="Times New Roman" w:hAnsi="Times New Roman"/>
        </w:rPr>
        <w:t xml:space="preserve"> in the six (6) months prior to its affiliates’ </w:t>
      </w:r>
      <w:r w:rsidR="006D6696">
        <w:rPr>
          <w:rFonts w:ascii="Times New Roman" w:hAnsi="Times New Roman"/>
        </w:rPr>
        <w:t xml:space="preserve">various contributions to </w:t>
      </w:r>
      <w:r w:rsidR="00755FC5">
        <w:rPr>
          <w:rFonts w:ascii="Times New Roman" w:hAnsi="Times New Roman"/>
        </w:rPr>
        <w:t xml:space="preserve">contributions to </w:t>
      </w:r>
      <w:r w:rsidR="00D10F97">
        <w:rPr>
          <w:rFonts w:ascii="Times New Roman" w:hAnsi="Times New Roman"/>
        </w:rPr>
        <w:t>Committee 1</w:t>
      </w:r>
      <w:r w:rsidR="006D6696">
        <w:rPr>
          <w:rFonts w:ascii="Times New Roman" w:hAnsi="Times New Roman"/>
        </w:rPr>
        <w:t xml:space="preserve"> </w:t>
      </w:r>
      <w:r w:rsidR="00D10F97">
        <w:rPr>
          <w:rFonts w:ascii="Times New Roman" w:hAnsi="Times New Roman"/>
        </w:rPr>
        <w:t xml:space="preserve">                                      </w:t>
      </w:r>
      <w:r w:rsidR="006D6696">
        <w:rPr>
          <w:rFonts w:ascii="Times New Roman" w:hAnsi="Times New Roman"/>
        </w:rPr>
        <w:t>and its affiliates’ various contributions to the committees of two (2) other City elected officials.</w:t>
      </w:r>
      <w:r w:rsidR="005C267A">
        <w:rPr>
          <w:rStyle w:val="FootnoteReference"/>
          <w:rFonts w:ascii="Times New Roman" w:hAnsi="Times New Roman"/>
        </w:rPr>
        <w:footnoteReference w:id="2"/>
      </w:r>
    </w:p>
    <w:p w:rsidR="00B17327" w:rsidRDefault="00B17327" w:rsidP="0089255E">
      <w:pPr>
        <w:pStyle w:val="MediumGrid21"/>
        <w:ind w:left="-540"/>
        <w:jc w:val="both"/>
        <w:rPr>
          <w:rFonts w:ascii="Times New Roman" w:hAnsi="Times New Roman"/>
        </w:rPr>
      </w:pPr>
    </w:p>
    <w:p w:rsidR="00CE5DC0" w:rsidRDefault="00CE5DC0" w:rsidP="0089255E">
      <w:pPr>
        <w:pStyle w:val="MediumGrid21"/>
        <w:ind w:left="-540"/>
        <w:jc w:val="both"/>
        <w:rPr>
          <w:rFonts w:ascii="Times New Roman" w:hAnsi="Times New Roman"/>
        </w:rPr>
      </w:pPr>
      <w:r>
        <w:rPr>
          <w:rFonts w:ascii="Times New Roman" w:hAnsi="Times New Roman"/>
          <w:b/>
        </w:rPr>
        <w:t>Determination</w:t>
      </w:r>
      <w:r w:rsidR="00C622FF">
        <w:rPr>
          <w:rFonts w:ascii="Times New Roman" w:hAnsi="Times New Roman"/>
        </w:rPr>
        <w:t>.  F</w:t>
      </w:r>
      <w:r w:rsidR="00B17327" w:rsidRPr="004E286B">
        <w:rPr>
          <w:rFonts w:ascii="Times New Roman" w:hAnsi="Times New Roman"/>
        </w:rPr>
        <w:t>or the</w:t>
      </w:r>
      <w:r w:rsidR="00B17327">
        <w:rPr>
          <w:rFonts w:ascii="Times New Roman" w:hAnsi="Times New Roman"/>
        </w:rPr>
        <w:t xml:space="preserve"> foregoing</w:t>
      </w:r>
      <w:r w:rsidR="00B17327" w:rsidRPr="004E286B">
        <w:rPr>
          <w:rFonts w:ascii="Times New Roman" w:hAnsi="Times New Roman"/>
        </w:rPr>
        <w:t xml:space="preserve"> reasons, the Board voted at its July 19, 2017</w:t>
      </w:r>
      <w:r w:rsidR="00B17327">
        <w:rPr>
          <w:rFonts w:ascii="Times New Roman" w:hAnsi="Times New Roman"/>
        </w:rPr>
        <w:t xml:space="preserve"> meeting</w:t>
      </w:r>
      <w:r w:rsidR="00B17327" w:rsidRPr="004E286B">
        <w:rPr>
          <w:rFonts w:ascii="Times New Roman" w:hAnsi="Times New Roman"/>
        </w:rPr>
        <w:t xml:space="preserve"> to deny </w:t>
      </w:r>
      <w:r w:rsidR="00B17327">
        <w:rPr>
          <w:rFonts w:ascii="Times New Roman" w:hAnsi="Times New Roman"/>
        </w:rPr>
        <w:t>the</w:t>
      </w:r>
      <w:r w:rsidR="00B17327" w:rsidRPr="004E286B">
        <w:rPr>
          <w:rFonts w:ascii="Times New Roman" w:hAnsi="Times New Roman"/>
        </w:rPr>
        <w:t xml:space="preserve"> request for reconsideration</w:t>
      </w:r>
      <w:r w:rsidR="00B17327">
        <w:rPr>
          <w:rFonts w:ascii="Times New Roman" w:hAnsi="Times New Roman"/>
        </w:rPr>
        <w:t xml:space="preserve"> submitted by </w:t>
      </w:r>
      <w:r w:rsidR="00D10F97">
        <w:rPr>
          <w:rFonts w:ascii="Times New Roman" w:hAnsi="Times New Roman"/>
        </w:rPr>
        <w:t xml:space="preserve">the Contributor     </w:t>
      </w:r>
      <w:r w:rsidR="00B17327">
        <w:rPr>
          <w:rFonts w:ascii="Times New Roman" w:hAnsi="Times New Roman"/>
        </w:rPr>
        <w:t xml:space="preserve">and </w:t>
      </w:r>
      <w:r w:rsidR="00D10F97">
        <w:rPr>
          <w:rFonts w:ascii="Times New Roman" w:hAnsi="Times New Roman"/>
        </w:rPr>
        <w:t xml:space="preserve">Committee 1             </w:t>
      </w:r>
      <w:r w:rsidR="00B17327" w:rsidRPr="004E286B">
        <w:rPr>
          <w:rFonts w:ascii="Times New Roman" w:hAnsi="Times New Roman"/>
        </w:rPr>
        <w:t xml:space="preserve">. </w:t>
      </w:r>
      <w:r>
        <w:rPr>
          <w:rFonts w:ascii="Times New Roman" w:hAnsi="Times New Roman"/>
        </w:rPr>
        <w:t xml:space="preserve">The Board therefore determines that </w:t>
      </w:r>
      <w:r w:rsidR="006258F6">
        <w:rPr>
          <w:rFonts w:ascii="Times New Roman" w:hAnsi="Times New Roman"/>
        </w:rPr>
        <w:t>the Contributor</w:t>
      </w:r>
      <w:r>
        <w:rPr>
          <w:rFonts w:ascii="Times New Roman" w:hAnsi="Times New Roman"/>
        </w:rPr>
        <w:t xml:space="preserve"> was seeking to do business with the City as that phrase is defined in the Ordinance, thus </w:t>
      </w:r>
      <w:r w:rsidR="006258F6">
        <w:rPr>
          <w:rFonts w:ascii="Times New Roman" w:hAnsi="Times New Roman"/>
        </w:rPr>
        <w:t xml:space="preserve">the Contributor </w:t>
      </w:r>
      <w:r>
        <w:rPr>
          <w:rFonts w:ascii="Times New Roman" w:hAnsi="Times New Roman"/>
        </w:rPr>
        <w:t xml:space="preserve">and the committees of the three (3) elected City officials that received combined political contributions in excess of $1,500 from </w:t>
      </w:r>
      <w:r w:rsidR="006258F6">
        <w:rPr>
          <w:rFonts w:ascii="Times New Roman" w:hAnsi="Times New Roman"/>
        </w:rPr>
        <w:t>the Contributor</w:t>
      </w:r>
      <w:r w:rsidR="006258F6">
        <w:rPr>
          <w:rFonts w:ascii="Times New Roman" w:hAnsi="Times New Roman"/>
        </w:rPr>
        <w:t xml:space="preserve"> or its affiliated companies</w:t>
      </w:r>
      <w:r>
        <w:rPr>
          <w:rFonts w:ascii="Times New Roman" w:hAnsi="Times New Roman"/>
        </w:rPr>
        <w:t xml:space="preserve"> within six (6) months of the CRAMLA’s pendency in City Council violat</w:t>
      </w:r>
      <w:r w:rsidRPr="00CE5DC0">
        <w:rPr>
          <w:rFonts w:ascii="Times New Roman" w:hAnsi="Times New Roman"/>
        </w:rPr>
        <w:t xml:space="preserve">ed §2-156-445(a) of the Ordinance.  </w:t>
      </w:r>
    </w:p>
    <w:p w:rsidR="00CE5DC0" w:rsidRDefault="00CE5DC0" w:rsidP="0089255E">
      <w:pPr>
        <w:pStyle w:val="MediumGrid21"/>
        <w:ind w:left="-540"/>
        <w:jc w:val="both"/>
        <w:rPr>
          <w:rFonts w:ascii="Times New Roman" w:hAnsi="Times New Roman"/>
        </w:rPr>
      </w:pPr>
    </w:p>
    <w:p w:rsidR="00CE5DC0" w:rsidRDefault="0089255E" w:rsidP="0089255E">
      <w:pPr>
        <w:pStyle w:val="MediumGrid21"/>
        <w:ind w:left="-540"/>
        <w:jc w:val="both"/>
        <w:rPr>
          <w:rFonts w:ascii="Times New Roman" w:hAnsi="Times New Roman"/>
        </w:rPr>
      </w:pPr>
      <w:r>
        <w:rPr>
          <w:rFonts w:ascii="Times New Roman" w:hAnsi="Times New Roman"/>
        </w:rPr>
        <w:t xml:space="preserve">The Board </w:t>
      </w:r>
      <w:r w:rsidR="006D6696">
        <w:rPr>
          <w:rFonts w:ascii="Times New Roman" w:hAnsi="Times New Roman"/>
        </w:rPr>
        <w:t xml:space="preserve">again </w:t>
      </w:r>
      <w:r>
        <w:rPr>
          <w:rFonts w:ascii="Times New Roman" w:hAnsi="Times New Roman"/>
        </w:rPr>
        <w:t xml:space="preserve">advises the parties to </w:t>
      </w:r>
      <w:r w:rsidRPr="004E286B">
        <w:rPr>
          <w:rFonts w:ascii="Times New Roman" w:hAnsi="Times New Roman"/>
        </w:rPr>
        <w:t xml:space="preserve">effect a timely </w:t>
      </w:r>
      <w:r>
        <w:rPr>
          <w:rFonts w:ascii="Times New Roman" w:hAnsi="Times New Roman"/>
        </w:rPr>
        <w:t>refund</w:t>
      </w:r>
      <w:r w:rsidRPr="004E286B">
        <w:rPr>
          <w:rFonts w:ascii="Times New Roman" w:hAnsi="Times New Roman"/>
        </w:rPr>
        <w:t xml:space="preserve"> of the excess amount</w:t>
      </w:r>
      <w:r w:rsidR="006D6696">
        <w:rPr>
          <w:rFonts w:ascii="Times New Roman" w:hAnsi="Times New Roman"/>
        </w:rPr>
        <w:t>s</w:t>
      </w:r>
      <w:r w:rsidRPr="004E286B">
        <w:rPr>
          <w:rFonts w:ascii="Times New Roman" w:hAnsi="Times New Roman"/>
        </w:rPr>
        <w:t xml:space="preserve"> contributed within 10 calendar days of this letter, that is, b</w:t>
      </w:r>
      <w:r w:rsidR="006D6696">
        <w:rPr>
          <w:rFonts w:ascii="Times New Roman" w:hAnsi="Times New Roman"/>
        </w:rPr>
        <w:t>efore Tuesday, August 1,</w:t>
      </w:r>
      <w:r w:rsidR="00EB5270">
        <w:rPr>
          <w:rFonts w:ascii="Times New Roman" w:hAnsi="Times New Roman"/>
        </w:rPr>
        <w:t xml:space="preserve"> 2017, thereby erasing the violation</w:t>
      </w:r>
      <w:r w:rsidR="00CE5DC0">
        <w:rPr>
          <w:rFonts w:ascii="Times New Roman" w:hAnsi="Times New Roman"/>
        </w:rPr>
        <w:t>s</w:t>
      </w:r>
      <w:r w:rsidR="00EB5270">
        <w:rPr>
          <w:rFonts w:ascii="Times New Roman" w:hAnsi="Times New Roman"/>
        </w:rPr>
        <w:t xml:space="preserve"> by operation of law. </w:t>
      </w:r>
    </w:p>
    <w:p w:rsidR="00CE5DC0" w:rsidRDefault="00CE5DC0" w:rsidP="0089255E">
      <w:pPr>
        <w:pStyle w:val="MediumGrid21"/>
        <w:ind w:left="-540"/>
        <w:jc w:val="both"/>
        <w:rPr>
          <w:rFonts w:ascii="Times New Roman" w:hAnsi="Times New Roman"/>
        </w:rPr>
      </w:pPr>
    </w:p>
    <w:p w:rsidR="00B17327" w:rsidRDefault="00EB5270" w:rsidP="0089255E">
      <w:pPr>
        <w:pStyle w:val="MediumGrid21"/>
        <w:ind w:left="-540"/>
        <w:jc w:val="both"/>
        <w:rPr>
          <w:rFonts w:ascii="Times New Roman" w:hAnsi="Times New Roman"/>
        </w:rPr>
      </w:pPr>
      <w:r>
        <w:rPr>
          <w:rFonts w:ascii="Times New Roman" w:hAnsi="Times New Roman"/>
        </w:rPr>
        <w:t xml:space="preserve">We </w:t>
      </w:r>
      <w:r w:rsidR="00CE5DC0">
        <w:rPr>
          <w:rFonts w:ascii="Times New Roman" w:hAnsi="Times New Roman"/>
        </w:rPr>
        <w:t xml:space="preserve">sincerely </w:t>
      </w:r>
      <w:r>
        <w:rPr>
          <w:rFonts w:ascii="Times New Roman" w:hAnsi="Times New Roman"/>
        </w:rPr>
        <w:t xml:space="preserve">appreciate the opportunity to address these new facts, and </w:t>
      </w:r>
      <w:r w:rsidR="006D6696">
        <w:rPr>
          <w:rFonts w:ascii="Times New Roman" w:hAnsi="Times New Roman"/>
        </w:rPr>
        <w:t>your time in preparing these thorough requests</w:t>
      </w:r>
      <w:r w:rsidR="00701D01">
        <w:rPr>
          <w:rFonts w:ascii="Times New Roman" w:hAnsi="Times New Roman"/>
        </w:rPr>
        <w:t xml:space="preserve"> for reconsideration</w:t>
      </w:r>
      <w:r w:rsidR="006D6696">
        <w:rPr>
          <w:rFonts w:ascii="Times New Roman" w:hAnsi="Times New Roman"/>
        </w:rPr>
        <w:t xml:space="preserve">.  </w:t>
      </w:r>
    </w:p>
    <w:p w:rsidR="00CE5DC0" w:rsidRDefault="00CE5DC0" w:rsidP="0089255E">
      <w:pPr>
        <w:pStyle w:val="MediumGrid21"/>
        <w:ind w:left="-540"/>
        <w:jc w:val="both"/>
        <w:rPr>
          <w:rFonts w:ascii="Times New Roman" w:hAnsi="Times New Roman"/>
        </w:rPr>
      </w:pPr>
    </w:p>
    <w:p w:rsidR="00C277D4" w:rsidRDefault="00C277D4" w:rsidP="0089255E">
      <w:pPr>
        <w:pStyle w:val="MediumGrid21"/>
        <w:ind w:left="-540"/>
        <w:jc w:val="both"/>
        <w:rPr>
          <w:rFonts w:ascii="Times New Roman" w:hAnsi="Times New Roman"/>
        </w:rPr>
      </w:pPr>
    </w:p>
    <w:p w:rsidR="00B17327" w:rsidRDefault="00B17327" w:rsidP="0089255E">
      <w:pPr>
        <w:pStyle w:val="MediumGrid21"/>
        <w:ind w:left="-540"/>
        <w:jc w:val="both"/>
        <w:rPr>
          <w:rFonts w:ascii="Times New Roman" w:hAnsi="Times New Roman"/>
        </w:rPr>
      </w:pPr>
      <w:r w:rsidRPr="004E286B">
        <w:rPr>
          <w:rFonts w:ascii="Times New Roman" w:hAnsi="Times New Roman"/>
        </w:rPr>
        <w:t>Sincerely,</w:t>
      </w:r>
    </w:p>
    <w:p w:rsidR="00C277D4" w:rsidRPr="004E286B" w:rsidRDefault="00C277D4" w:rsidP="0089255E">
      <w:pPr>
        <w:pStyle w:val="MediumGrid21"/>
        <w:ind w:left="-540"/>
        <w:jc w:val="both"/>
        <w:rPr>
          <w:rFonts w:ascii="Times New Roman" w:hAnsi="Times New Roman"/>
        </w:rPr>
      </w:pPr>
    </w:p>
    <w:p w:rsidR="00B17327" w:rsidRPr="004E286B" w:rsidRDefault="00B17327" w:rsidP="0089255E">
      <w:pPr>
        <w:pStyle w:val="MediumGrid21"/>
        <w:ind w:left="-540"/>
        <w:jc w:val="both"/>
        <w:rPr>
          <w:rFonts w:ascii="Times New Roman" w:hAnsi="Times New Roman"/>
        </w:rPr>
      </w:pPr>
    </w:p>
    <w:p w:rsidR="00B17327" w:rsidRPr="004E286B" w:rsidRDefault="00B17327" w:rsidP="0089255E">
      <w:pPr>
        <w:pStyle w:val="MediumGrid21"/>
        <w:ind w:left="-540"/>
        <w:jc w:val="both"/>
        <w:rPr>
          <w:rFonts w:ascii="Times New Roman" w:hAnsi="Times New Roman"/>
        </w:rPr>
      </w:pPr>
      <w:r w:rsidRPr="004E286B">
        <w:rPr>
          <w:rFonts w:ascii="Times New Roman" w:hAnsi="Times New Roman"/>
        </w:rPr>
        <w:t>______________</w:t>
      </w:r>
    </w:p>
    <w:p w:rsidR="00B17327" w:rsidRPr="004E286B" w:rsidRDefault="00B17327" w:rsidP="0089255E">
      <w:pPr>
        <w:pStyle w:val="MediumGrid21"/>
        <w:ind w:left="-540"/>
        <w:jc w:val="both"/>
        <w:rPr>
          <w:rFonts w:ascii="Times New Roman" w:hAnsi="Times New Roman"/>
        </w:rPr>
      </w:pPr>
      <w:r w:rsidRPr="004E286B">
        <w:rPr>
          <w:rFonts w:ascii="Times New Roman" w:hAnsi="Times New Roman"/>
        </w:rPr>
        <w:t>William F. Conlon</w:t>
      </w:r>
    </w:p>
    <w:p w:rsidR="00513210" w:rsidRDefault="00B17327" w:rsidP="00464296">
      <w:pPr>
        <w:pStyle w:val="MediumGrid21"/>
        <w:ind w:left="-540"/>
      </w:pPr>
      <w:r w:rsidRPr="004E286B">
        <w:rPr>
          <w:rFonts w:ascii="Times New Roman" w:hAnsi="Times New Roman"/>
        </w:rPr>
        <w:t>Chair</w:t>
      </w:r>
      <w:r>
        <w:t xml:space="preserve"> </w:t>
      </w:r>
    </w:p>
    <w:sectPr w:rsidR="00513210" w:rsidSect="00C277D4">
      <w:headerReference w:type="default" r:id="rId8"/>
      <w:footerReference w:type="even" r:id="rId9"/>
      <w:footerReference w:type="default" r:id="rId10"/>
      <w:pgSz w:w="12240" w:h="15840"/>
      <w:pgMar w:top="1440" w:right="1440" w:bottom="1440" w:left="1440" w:header="1152" w:footer="144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B9A" w:rsidRDefault="00361B9A" w:rsidP="00B17327">
      <w:pPr>
        <w:spacing w:after="0" w:line="240" w:lineRule="auto"/>
      </w:pPr>
      <w:r>
        <w:separator/>
      </w:r>
    </w:p>
  </w:endnote>
  <w:endnote w:type="continuationSeparator" w:id="0">
    <w:p w:rsidR="00361B9A" w:rsidRDefault="00361B9A" w:rsidP="00B1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B9A" w:rsidRDefault="00361B9A" w:rsidP="00A934B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1B9A" w:rsidRDefault="00361B9A" w:rsidP="00596C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B9A" w:rsidRPr="00596C2B" w:rsidRDefault="00361B9A" w:rsidP="00A934B7">
    <w:pPr>
      <w:pStyle w:val="Footer"/>
      <w:framePr w:wrap="none" w:vAnchor="text" w:hAnchor="margin" w:xAlign="right" w:y="1"/>
      <w:rPr>
        <w:rStyle w:val="PageNumber"/>
        <w:rFonts w:ascii="Times New Roman" w:hAnsi="Times New Roman"/>
      </w:rPr>
    </w:pPr>
    <w:r w:rsidRPr="00596C2B">
      <w:rPr>
        <w:rStyle w:val="PageNumber"/>
        <w:rFonts w:ascii="Times New Roman" w:hAnsi="Times New Roman"/>
      </w:rPr>
      <w:fldChar w:fldCharType="begin"/>
    </w:r>
    <w:r w:rsidRPr="00596C2B">
      <w:rPr>
        <w:rStyle w:val="PageNumber"/>
        <w:rFonts w:ascii="Times New Roman" w:hAnsi="Times New Roman"/>
      </w:rPr>
      <w:instrText xml:space="preserve">PAGE  </w:instrText>
    </w:r>
    <w:r w:rsidRPr="00596C2B">
      <w:rPr>
        <w:rStyle w:val="PageNumber"/>
        <w:rFonts w:ascii="Times New Roman" w:hAnsi="Times New Roman"/>
      </w:rPr>
      <w:fldChar w:fldCharType="separate"/>
    </w:r>
    <w:r w:rsidR="00B455C6">
      <w:rPr>
        <w:rStyle w:val="PageNumber"/>
        <w:rFonts w:ascii="Times New Roman" w:hAnsi="Times New Roman"/>
        <w:noProof/>
      </w:rPr>
      <w:t>5</w:t>
    </w:r>
    <w:r w:rsidRPr="00596C2B">
      <w:rPr>
        <w:rStyle w:val="PageNumber"/>
        <w:rFonts w:ascii="Times New Roman" w:hAnsi="Times New Roman"/>
      </w:rPr>
      <w:fldChar w:fldCharType="end"/>
    </w:r>
  </w:p>
  <w:p w:rsidR="00361B9A" w:rsidRPr="00596C2B" w:rsidRDefault="00361B9A" w:rsidP="00596C2B">
    <w:pPr>
      <w:pStyle w:val="Footer"/>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B9A" w:rsidRDefault="00361B9A" w:rsidP="00B17327">
      <w:pPr>
        <w:spacing w:after="0" w:line="240" w:lineRule="auto"/>
      </w:pPr>
      <w:r>
        <w:separator/>
      </w:r>
    </w:p>
  </w:footnote>
  <w:footnote w:type="continuationSeparator" w:id="0">
    <w:p w:rsidR="00361B9A" w:rsidRDefault="00361B9A" w:rsidP="00B17327">
      <w:pPr>
        <w:spacing w:after="0" w:line="240" w:lineRule="auto"/>
      </w:pPr>
      <w:r>
        <w:continuationSeparator/>
      </w:r>
    </w:p>
  </w:footnote>
  <w:footnote w:id="1">
    <w:p w:rsidR="00361B9A" w:rsidRPr="007527DB" w:rsidRDefault="00361B9A" w:rsidP="00BC0A2A">
      <w:pPr>
        <w:pStyle w:val="FootnoteText"/>
        <w:spacing w:after="0" w:line="240" w:lineRule="auto"/>
        <w:ind w:left="-540"/>
        <w:jc w:val="both"/>
        <w:rPr>
          <w:rFonts w:ascii="Times New Roman" w:hAnsi="Times New Roman"/>
          <w:sz w:val="18"/>
          <w:szCs w:val="18"/>
        </w:rPr>
      </w:pPr>
      <w:r w:rsidRPr="007527DB">
        <w:rPr>
          <w:rStyle w:val="FootnoteReference"/>
          <w:rFonts w:ascii="Times New Roman" w:hAnsi="Times New Roman"/>
          <w:sz w:val="18"/>
          <w:szCs w:val="18"/>
        </w:rPr>
        <w:footnoteRef/>
      </w:r>
      <w:r w:rsidRPr="007527DB">
        <w:rPr>
          <w:rFonts w:ascii="Times New Roman" w:hAnsi="Times New Roman"/>
          <w:sz w:val="18"/>
          <w:szCs w:val="18"/>
        </w:rPr>
        <w:t xml:space="preserve"> From the facts presented, we conclude that </w:t>
      </w:r>
      <w:r>
        <w:rPr>
          <w:rFonts w:ascii="Times New Roman" w:hAnsi="Times New Roman"/>
        </w:rPr>
        <w:t>Contributor’s affiliate #14</w:t>
      </w:r>
      <w:r w:rsidRPr="007527DB">
        <w:rPr>
          <w:rFonts w:ascii="Times New Roman" w:hAnsi="Times New Roman"/>
          <w:sz w:val="18"/>
          <w:szCs w:val="18"/>
        </w:rPr>
        <w:t xml:space="preserve">is an affiliated company of </w:t>
      </w:r>
      <w:r>
        <w:rPr>
          <w:rFonts w:ascii="Times New Roman" w:hAnsi="Times New Roman"/>
          <w:sz w:val="18"/>
          <w:szCs w:val="18"/>
        </w:rPr>
        <w:t xml:space="preserve">Contributor; Contributor is also identified as an “affiliate of” </w:t>
      </w:r>
      <w:r>
        <w:rPr>
          <w:rFonts w:ascii="Times New Roman" w:hAnsi="Times New Roman"/>
        </w:rPr>
        <w:t>Contributor’s affiliate #14</w:t>
      </w:r>
      <w:r w:rsidRPr="00F34C2A">
        <w:rPr>
          <w:rFonts w:ascii="Times New Roman" w:hAnsi="Times New Roman"/>
          <w:sz w:val="18"/>
          <w:szCs w:val="18"/>
        </w:rPr>
        <w:t xml:space="preserve"> in ¶1</w:t>
      </w:r>
      <w:r>
        <w:rPr>
          <w:rFonts w:ascii="Times New Roman" w:hAnsi="Times New Roman"/>
          <w:sz w:val="18"/>
          <w:szCs w:val="18"/>
        </w:rPr>
        <w:t xml:space="preserve"> of the LOI, although we use the term “affiliate” in the specific way contemplated by the Ordinance.</w:t>
      </w:r>
    </w:p>
  </w:footnote>
  <w:footnote w:id="2">
    <w:p w:rsidR="00361B9A" w:rsidRPr="005C267A" w:rsidRDefault="00361B9A" w:rsidP="005C267A">
      <w:pPr>
        <w:pStyle w:val="MediumGrid21"/>
        <w:ind w:left="-540"/>
        <w:jc w:val="both"/>
        <w:rPr>
          <w:rFonts w:ascii="Times New Roman" w:hAnsi="Times New Roman"/>
          <w:sz w:val="18"/>
          <w:szCs w:val="18"/>
        </w:rPr>
      </w:pPr>
      <w:r w:rsidRPr="005C267A">
        <w:rPr>
          <w:rStyle w:val="FootnoteReference"/>
          <w:rFonts w:ascii="Times New Roman" w:hAnsi="Times New Roman"/>
          <w:sz w:val="18"/>
          <w:szCs w:val="18"/>
        </w:rPr>
        <w:footnoteRef/>
      </w:r>
      <w:r w:rsidR="00B455C6">
        <w:rPr>
          <w:rFonts w:ascii="Times New Roman" w:hAnsi="Times New Roman"/>
          <w:sz w:val="18"/>
          <w:szCs w:val="18"/>
        </w:rPr>
        <w:t xml:space="preserve"> We will notify the treasurers </w:t>
      </w:r>
      <w:r w:rsidRPr="005C267A">
        <w:rPr>
          <w:rFonts w:ascii="Times New Roman" w:hAnsi="Times New Roman"/>
          <w:sz w:val="18"/>
          <w:szCs w:val="18"/>
        </w:rPr>
        <w:t xml:space="preserve">for the other City elected officials of our finding as well. </w:t>
      </w:r>
      <w:bookmarkStart w:id="1" w:name="_GoBack"/>
      <w:bookmarkEnd w:id="1"/>
    </w:p>
    <w:p w:rsidR="00361B9A" w:rsidRDefault="00361B9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B9A" w:rsidRDefault="00361B9A" w:rsidP="006E7927">
    <w:pPr>
      <w:pStyle w:val="Header"/>
      <w:spacing w:after="0" w:line="240" w:lineRule="auto"/>
      <w:ind w:left="-547"/>
      <w:rPr>
        <w:rFonts w:ascii="Times New Roman" w:hAnsi="Times New Roman"/>
        <w:b/>
      </w:rPr>
    </w:pPr>
    <w:r w:rsidRPr="004E286B">
      <w:rPr>
        <w:rFonts w:ascii="Times New Roman" w:hAnsi="Times New Roman"/>
        <w:b/>
      </w:rPr>
      <w:t xml:space="preserve">Case No. 17017.CF, Response </w:t>
    </w:r>
    <w:r>
      <w:rPr>
        <w:rFonts w:ascii="Times New Roman" w:hAnsi="Times New Roman"/>
        <w:b/>
      </w:rPr>
      <w:t>to Request for Reconsideration</w:t>
    </w:r>
  </w:p>
  <w:p w:rsidR="00361B9A" w:rsidRDefault="00361B9A" w:rsidP="006E7927">
    <w:pPr>
      <w:pStyle w:val="Header"/>
      <w:spacing w:after="0" w:line="240" w:lineRule="auto"/>
      <w:ind w:left="-547"/>
      <w:rPr>
        <w:rFonts w:ascii="Times New Roman" w:hAnsi="Times New Roman"/>
        <w:b/>
      </w:rPr>
    </w:pPr>
    <w:r w:rsidRPr="004E286B">
      <w:rPr>
        <w:rFonts w:ascii="Times New Roman" w:hAnsi="Times New Roman"/>
        <w:b/>
      </w:rPr>
      <w:t>July 19, 2017</w:t>
    </w:r>
  </w:p>
  <w:p w:rsidR="00361B9A" w:rsidRPr="004E286B" w:rsidRDefault="00361B9A" w:rsidP="0089255E">
    <w:pPr>
      <w:pStyle w:val="Header"/>
      <w:spacing w:after="0"/>
      <w:ind w:left="-540"/>
      <w:rPr>
        <w:rFonts w:ascii="Times New Roman" w:hAnsi="Times New Roman"/>
        <w:b/>
      </w:rPr>
    </w:pPr>
    <w:r>
      <w:rPr>
        <w:rFonts w:ascii="Times New Roman" w:hAnsi="Times New Roman"/>
        <w:b/>
      </w:rPr>
      <w:t>__________________________________________________________________________________________</w:t>
    </w:r>
  </w:p>
  <w:p w:rsidR="00361B9A" w:rsidRPr="00B90C63" w:rsidRDefault="00361B9A" w:rsidP="00540FDE">
    <w:pPr>
      <w:pStyle w:val="Header"/>
      <w:spacing w:after="0"/>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327"/>
    <w:rsid w:val="00010FB7"/>
    <w:rsid w:val="00032404"/>
    <w:rsid w:val="00113DC5"/>
    <w:rsid w:val="001447B6"/>
    <w:rsid w:val="0014716A"/>
    <w:rsid w:val="00240BE4"/>
    <w:rsid w:val="002552BB"/>
    <w:rsid w:val="002C5BF0"/>
    <w:rsid w:val="00361B9A"/>
    <w:rsid w:val="00366FBE"/>
    <w:rsid w:val="003F3D1C"/>
    <w:rsid w:val="004425D4"/>
    <w:rsid w:val="00464296"/>
    <w:rsid w:val="005111D4"/>
    <w:rsid w:val="00513210"/>
    <w:rsid w:val="00540FDE"/>
    <w:rsid w:val="005575F8"/>
    <w:rsid w:val="00596C2B"/>
    <w:rsid w:val="005974BB"/>
    <w:rsid w:val="005C267A"/>
    <w:rsid w:val="006258F6"/>
    <w:rsid w:val="00626C2C"/>
    <w:rsid w:val="00645301"/>
    <w:rsid w:val="006634C9"/>
    <w:rsid w:val="006C0518"/>
    <w:rsid w:val="006C135F"/>
    <w:rsid w:val="006D6696"/>
    <w:rsid w:val="006E71F7"/>
    <w:rsid w:val="006E7927"/>
    <w:rsid w:val="00701D01"/>
    <w:rsid w:val="0072115B"/>
    <w:rsid w:val="00755FC5"/>
    <w:rsid w:val="00790BAE"/>
    <w:rsid w:val="00831241"/>
    <w:rsid w:val="0089255E"/>
    <w:rsid w:val="009052C3"/>
    <w:rsid w:val="00905AF3"/>
    <w:rsid w:val="00942D11"/>
    <w:rsid w:val="00971747"/>
    <w:rsid w:val="009A111C"/>
    <w:rsid w:val="00A04A2D"/>
    <w:rsid w:val="00A2238E"/>
    <w:rsid w:val="00A7277A"/>
    <w:rsid w:val="00A934B7"/>
    <w:rsid w:val="00AD2438"/>
    <w:rsid w:val="00AE5D75"/>
    <w:rsid w:val="00B17327"/>
    <w:rsid w:val="00B36789"/>
    <w:rsid w:val="00B40F53"/>
    <w:rsid w:val="00B455C6"/>
    <w:rsid w:val="00B92217"/>
    <w:rsid w:val="00BC0A2A"/>
    <w:rsid w:val="00BE7642"/>
    <w:rsid w:val="00C277D4"/>
    <w:rsid w:val="00C5320F"/>
    <w:rsid w:val="00C613FD"/>
    <w:rsid w:val="00C622FF"/>
    <w:rsid w:val="00C947ED"/>
    <w:rsid w:val="00CE5DC0"/>
    <w:rsid w:val="00CF3530"/>
    <w:rsid w:val="00CF5DD6"/>
    <w:rsid w:val="00D10F97"/>
    <w:rsid w:val="00D4502E"/>
    <w:rsid w:val="00D83E99"/>
    <w:rsid w:val="00D874D9"/>
    <w:rsid w:val="00DB362A"/>
    <w:rsid w:val="00E33166"/>
    <w:rsid w:val="00E6371D"/>
    <w:rsid w:val="00E83B35"/>
    <w:rsid w:val="00E86FAA"/>
    <w:rsid w:val="00EB5270"/>
    <w:rsid w:val="00EE418F"/>
    <w:rsid w:val="00F46D55"/>
    <w:rsid w:val="00F53211"/>
    <w:rsid w:val="00F61358"/>
    <w:rsid w:val="00F82B83"/>
    <w:rsid w:val="00F963D6"/>
    <w:rsid w:val="00FD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B17327"/>
    <w:rPr>
      <w:sz w:val="22"/>
      <w:szCs w:val="22"/>
    </w:rPr>
  </w:style>
  <w:style w:type="paragraph" w:styleId="Header">
    <w:name w:val="header"/>
    <w:basedOn w:val="Normal"/>
    <w:link w:val="HeaderChar"/>
    <w:uiPriority w:val="99"/>
    <w:unhideWhenUsed/>
    <w:rsid w:val="00B17327"/>
    <w:pPr>
      <w:tabs>
        <w:tab w:val="center" w:pos="4680"/>
        <w:tab w:val="right" w:pos="9360"/>
      </w:tabs>
    </w:pPr>
  </w:style>
  <w:style w:type="character" w:customStyle="1" w:styleId="HeaderChar">
    <w:name w:val="Header Char"/>
    <w:link w:val="Header"/>
    <w:uiPriority w:val="99"/>
    <w:rsid w:val="00B17327"/>
    <w:rPr>
      <w:sz w:val="22"/>
      <w:szCs w:val="22"/>
    </w:rPr>
  </w:style>
  <w:style w:type="paragraph" w:styleId="FootnoteText">
    <w:name w:val="footnote text"/>
    <w:basedOn w:val="Normal"/>
    <w:link w:val="FootnoteTextChar"/>
    <w:uiPriority w:val="99"/>
    <w:semiHidden/>
    <w:unhideWhenUsed/>
    <w:rsid w:val="00B17327"/>
    <w:rPr>
      <w:sz w:val="20"/>
      <w:szCs w:val="20"/>
    </w:rPr>
  </w:style>
  <w:style w:type="character" w:customStyle="1" w:styleId="FootnoteTextChar">
    <w:name w:val="Footnote Text Char"/>
    <w:basedOn w:val="DefaultParagraphFont"/>
    <w:link w:val="FootnoteText"/>
    <w:uiPriority w:val="99"/>
    <w:semiHidden/>
    <w:rsid w:val="00B17327"/>
  </w:style>
  <w:style w:type="character" w:styleId="FootnoteReference">
    <w:name w:val="footnote reference"/>
    <w:uiPriority w:val="99"/>
    <w:semiHidden/>
    <w:unhideWhenUsed/>
    <w:rsid w:val="00B17327"/>
    <w:rPr>
      <w:vertAlign w:val="superscript"/>
    </w:rPr>
  </w:style>
  <w:style w:type="paragraph" w:styleId="BalloonText">
    <w:name w:val="Balloon Text"/>
    <w:basedOn w:val="Normal"/>
    <w:link w:val="BalloonTextChar"/>
    <w:uiPriority w:val="99"/>
    <w:semiHidden/>
    <w:unhideWhenUsed/>
    <w:rsid w:val="005575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5F8"/>
    <w:rPr>
      <w:rFonts w:ascii="Tahoma" w:hAnsi="Tahoma" w:cs="Tahoma"/>
      <w:sz w:val="16"/>
      <w:szCs w:val="16"/>
    </w:rPr>
  </w:style>
  <w:style w:type="paragraph" w:styleId="Footer">
    <w:name w:val="footer"/>
    <w:basedOn w:val="Normal"/>
    <w:link w:val="FooterChar"/>
    <w:uiPriority w:val="99"/>
    <w:unhideWhenUsed/>
    <w:rsid w:val="00645301"/>
    <w:pPr>
      <w:tabs>
        <w:tab w:val="center" w:pos="4680"/>
        <w:tab w:val="right" w:pos="9360"/>
      </w:tabs>
    </w:pPr>
  </w:style>
  <w:style w:type="character" w:customStyle="1" w:styleId="FooterChar">
    <w:name w:val="Footer Char"/>
    <w:link w:val="Footer"/>
    <w:uiPriority w:val="99"/>
    <w:rsid w:val="00645301"/>
    <w:rPr>
      <w:sz w:val="22"/>
      <w:szCs w:val="22"/>
    </w:rPr>
  </w:style>
  <w:style w:type="character" w:styleId="PageNumber">
    <w:name w:val="page number"/>
    <w:uiPriority w:val="99"/>
    <w:semiHidden/>
    <w:unhideWhenUsed/>
    <w:rsid w:val="00645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B17327"/>
    <w:rPr>
      <w:sz w:val="22"/>
      <w:szCs w:val="22"/>
    </w:rPr>
  </w:style>
  <w:style w:type="paragraph" w:styleId="Header">
    <w:name w:val="header"/>
    <w:basedOn w:val="Normal"/>
    <w:link w:val="HeaderChar"/>
    <w:uiPriority w:val="99"/>
    <w:unhideWhenUsed/>
    <w:rsid w:val="00B17327"/>
    <w:pPr>
      <w:tabs>
        <w:tab w:val="center" w:pos="4680"/>
        <w:tab w:val="right" w:pos="9360"/>
      </w:tabs>
    </w:pPr>
  </w:style>
  <w:style w:type="character" w:customStyle="1" w:styleId="HeaderChar">
    <w:name w:val="Header Char"/>
    <w:link w:val="Header"/>
    <w:uiPriority w:val="99"/>
    <w:rsid w:val="00B17327"/>
    <w:rPr>
      <w:sz w:val="22"/>
      <w:szCs w:val="22"/>
    </w:rPr>
  </w:style>
  <w:style w:type="paragraph" w:styleId="FootnoteText">
    <w:name w:val="footnote text"/>
    <w:basedOn w:val="Normal"/>
    <w:link w:val="FootnoteTextChar"/>
    <w:uiPriority w:val="99"/>
    <w:semiHidden/>
    <w:unhideWhenUsed/>
    <w:rsid w:val="00B17327"/>
    <w:rPr>
      <w:sz w:val="20"/>
      <w:szCs w:val="20"/>
    </w:rPr>
  </w:style>
  <w:style w:type="character" w:customStyle="1" w:styleId="FootnoteTextChar">
    <w:name w:val="Footnote Text Char"/>
    <w:basedOn w:val="DefaultParagraphFont"/>
    <w:link w:val="FootnoteText"/>
    <w:uiPriority w:val="99"/>
    <w:semiHidden/>
    <w:rsid w:val="00B17327"/>
  </w:style>
  <w:style w:type="character" w:styleId="FootnoteReference">
    <w:name w:val="footnote reference"/>
    <w:uiPriority w:val="99"/>
    <w:semiHidden/>
    <w:unhideWhenUsed/>
    <w:rsid w:val="00B17327"/>
    <w:rPr>
      <w:vertAlign w:val="superscript"/>
    </w:rPr>
  </w:style>
  <w:style w:type="paragraph" w:styleId="BalloonText">
    <w:name w:val="Balloon Text"/>
    <w:basedOn w:val="Normal"/>
    <w:link w:val="BalloonTextChar"/>
    <w:uiPriority w:val="99"/>
    <w:semiHidden/>
    <w:unhideWhenUsed/>
    <w:rsid w:val="005575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5F8"/>
    <w:rPr>
      <w:rFonts w:ascii="Tahoma" w:hAnsi="Tahoma" w:cs="Tahoma"/>
      <w:sz w:val="16"/>
      <w:szCs w:val="16"/>
    </w:rPr>
  </w:style>
  <w:style w:type="paragraph" w:styleId="Footer">
    <w:name w:val="footer"/>
    <w:basedOn w:val="Normal"/>
    <w:link w:val="FooterChar"/>
    <w:uiPriority w:val="99"/>
    <w:unhideWhenUsed/>
    <w:rsid w:val="00645301"/>
    <w:pPr>
      <w:tabs>
        <w:tab w:val="center" w:pos="4680"/>
        <w:tab w:val="right" w:pos="9360"/>
      </w:tabs>
    </w:pPr>
  </w:style>
  <w:style w:type="character" w:customStyle="1" w:styleId="FooterChar">
    <w:name w:val="Footer Char"/>
    <w:link w:val="Footer"/>
    <w:uiPriority w:val="99"/>
    <w:rsid w:val="00645301"/>
    <w:rPr>
      <w:sz w:val="22"/>
      <w:szCs w:val="22"/>
    </w:rPr>
  </w:style>
  <w:style w:type="character" w:styleId="PageNumber">
    <w:name w:val="page number"/>
    <w:uiPriority w:val="99"/>
    <w:semiHidden/>
    <w:unhideWhenUsed/>
    <w:rsid w:val="00645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0D9A-26A3-4532-BD24-D2EFFA77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5</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Superfine, Richard</dc:creator>
  <cp:lastModifiedBy>Administrator</cp:lastModifiedBy>
  <cp:revision>16</cp:revision>
  <cp:lastPrinted>2017-07-19T19:11:00Z</cp:lastPrinted>
  <dcterms:created xsi:type="dcterms:W3CDTF">2017-06-28T22:21:00Z</dcterms:created>
  <dcterms:modified xsi:type="dcterms:W3CDTF">2017-07-25T20:09:00Z</dcterms:modified>
</cp:coreProperties>
</file>