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F2" w:rsidRDefault="005B43F2" w:rsidP="007D011D">
      <w:pPr>
        <w:pStyle w:val="NoSpacing"/>
        <w:rPr>
          <w:rFonts w:ascii="Times New Roman" w:hAnsi="Times New Roman"/>
          <w:b/>
          <w:caps/>
        </w:rPr>
      </w:pPr>
    </w:p>
    <w:p w:rsidR="005B43F2" w:rsidRDefault="005B43F2" w:rsidP="007D011D">
      <w:pPr>
        <w:pStyle w:val="NoSpacing"/>
        <w:rPr>
          <w:rFonts w:ascii="Times New Roman" w:hAnsi="Times New Roman"/>
          <w:b/>
          <w:caps/>
        </w:rPr>
      </w:pPr>
    </w:p>
    <w:p w:rsidR="005B43F2" w:rsidRDefault="005B43F2" w:rsidP="007D011D">
      <w:pPr>
        <w:pStyle w:val="NoSpacing"/>
        <w:rPr>
          <w:rFonts w:ascii="Times New Roman" w:hAnsi="Times New Roman"/>
          <w:b/>
          <w:caps/>
        </w:rPr>
      </w:pPr>
    </w:p>
    <w:p w:rsidR="005B43F2" w:rsidRDefault="005B43F2" w:rsidP="007D011D">
      <w:pPr>
        <w:pStyle w:val="NoSpacing"/>
        <w:rPr>
          <w:rFonts w:ascii="Times New Roman" w:hAnsi="Times New Roman"/>
          <w:b/>
          <w:caps/>
        </w:rPr>
      </w:pPr>
    </w:p>
    <w:p w:rsidR="005B43F2" w:rsidRDefault="005B43F2" w:rsidP="007D011D">
      <w:pPr>
        <w:pStyle w:val="NoSpacing"/>
        <w:rPr>
          <w:rFonts w:ascii="Times New Roman" w:hAnsi="Times New Roman"/>
          <w:b/>
          <w:caps/>
        </w:rPr>
      </w:pPr>
    </w:p>
    <w:p w:rsidR="005B43F2" w:rsidRDefault="005B43F2" w:rsidP="007D011D">
      <w:pPr>
        <w:pStyle w:val="NoSpacing"/>
        <w:rPr>
          <w:rFonts w:ascii="Times New Roman" w:hAnsi="Times New Roman"/>
          <w:b/>
          <w:caps/>
        </w:rPr>
      </w:pPr>
    </w:p>
    <w:p w:rsidR="005B43F2" w:rsidRDefault="005B43F2" w:rsidP="007D011D">
      <w:pPr>
        <w:pStyle w:val="NoSpacing"/>
        <w:rPr>
          <w:rFonts w:ascii="Times New Roman" w:hAnsi="Times New Roman"/>
          <w:b/>
          <w:caps/>
        </w:rPr>
      </w:pPr>
    </w:p>
    <w:p w:rsidR="0072158F" w:rsidRPr="00B8749F" w:rsidRDefault="004376C9" w:rsidP="007D011D">
      <w:pPr>
        <w:pStyle w:val="NoSpacing"/>
        <w:rPr>
          <w:rFonts w:ascii="Times New Roman" w:hAnsi="Times New Roman"/>
          <w:b/>
          <w:caps/>
        </w:rPr>
      </w:pPr>
      <w:r w:rsidRPr="00B8749F">
        <w:rPr>
          <w:rFonts w:ascii="Times New Roman" w:hAnsi="Times New Roman"/>
          <w:b/>
          <w:caps/>
        </w:rPr>
        <w:t>Confidential</w:t>
      </w:r>
    </w:p>
    <w:p w:rsidR="00D76413" w:rsidRPr="00B8749F" w:rsidRDefault="00D76413" w:rsidP="00C60E61">
      <w:pPr>
        <w:pStyle w:val="NoSpacing"/>
        <w:jc w:val="both"/>
        <w:rPr>
          <w:rFonts w:ascii="Times New Roman" w:hAnsi="Times New Roman"/>
        </w:rPr>
      </w:pPr>
    </w:p>
    <w:p w:rsidR="004376C9" w:rsidRPr="00B8749F" w:rsidRDefault="004376C9" w:rsidP="00C60E61">
      <w:pPr>
        <w:pStyle w:val="NoSpacing"/>
        <w:jc w:val="both"/>
        <w:rPr>
          <w:rFonts w:ascii="Times New Roman" w:hAnsi="Times New Roman"/>
        </w:rPr>
      </w:pPr>
      <w:r w:rsidRPr="00B8749F">
        <w:rPr>
          <w:rFonts w:ascii="Times New Roman" w:hAnsi="Times New Roman"/>
        </w:rPr>
        <w:t xml:space="preserve">To: </w:t>
      </w:r>
      <w:r w:rsidR="00D76413" w:rsidRPr="00B8749F">
        <w:rPr>
          <w:rFonts w:ascii="Times New Roman" w:hAnsi="Times New Roman"/>
        </w:rPr>
        <w:tab/>
        <w:t>The Honorable</w:t>
      </w:r>
      <w:r w:rsidRPr="00B8749F">
        <w:rPr>
          <w:rFonts w:ascii="Times New Roman" w:hAnsi="Times New Roman"/>
        </w:rPr>
        <w:t xml:space="preserve"> </w:t>
      </w:r>
      <w:r w:rsidR="00D76413" w:rsidRPr="00B8749F">
        <w:rPr>
          <w:rFonts w:ascii="Times New Roman" w:hAnsi="Times New Roman"/>
        </w:rPr>
        <w:t xml:space="preserve">Alderman, </w:t>
      </w:r>
      <w:r w:rsidR="00D76413" w:rsidRPr="007624DD">
        <w:rPr>
          <w:rFonts w:ascii="Times New Roman" w:hAnsi="Times New Roman"/>
          <w:highlight w:val="black"/>
        </w:rPr>
        <w:t>11</w:t>
      </w:r>
      <w:r w:rsidR="00D76413" w:rsidRPr="007624DD">
        <w:rPr>
          <w:rFonts w:ascii="Times New Roman" w:hAnsi="Times New Roman"/>
          <w:highlight w:val="black"/>
          <w:vertAlign w:val="superscript"/>
        </w:rPr>
        <w:t>th</w:t>
      </w:r>
      <w:r w:rsidR="00D76413" w:rsidRPr="007624DD">
        <w:rPr>
          <w:rFonts w:ascii="Times New Roman" w:hAnsi="Times New Roman"/>
          <w:highlight w:val="black"/>
        </w:rPr>
        <w:t xml:space="preserve"> Ward</w:t>
      </w:r>
    </w:p>
    <w:p w:rsidR="00D76413" w:rsidRPr="00B8749F" w:rsidRDefault="00D76413" w:rsidP="00C60E61">
      <w:pPr>
        <w:pStyle w:val="NoSpacing"/>
        <w:jc w:val="both"/>
        <w:rPr>
          <w:rFonts w:ascii="Times New Roman" w:hAnsi="Times New Roman"/>
        </w:rPr>
      </w:pPr>
    </w:p>
    <w:p w:rsidR="004376C9" w:rsidRPr="00B8749F" w:rsidRDefault="004376C9" w:rsidP="00C60E61">
      <w:pPr>
        <w:pStyle w:val="NoSpacing"/>
        <w:jc w:val="both"/>
        <w:rPr>
          <w:rFonts w:ascii="Times New Roman" w:hAnsi="Times New Roman"/>
        </w:rPr>
      </w:pPr>
      <w:r w:rsidRPr="00B8749F">
        <w:rPr>
          <w:rFonts w:ascii="Times New Roman" w:hAnsi="Times New Roman"/>
        </w:rPr>
        <w:t xml:space="preserve">From: </w:t>
      </w:r>
      <w:r w:rsidR="00D76413" w:rsidRPr="00B8749F">
        <w:rPr>
          <w:rFonts w:ascii="Times New Roman" w:hAnsi="Times New Roman"/>
        </w:rPr>
        <w:tab/>
      </w:r>
      <w:r w:rsidRPr="00B8749F">
        <w:rPr>
          <w:rFonts w:ascii="Times New Roman" w:hAnsi="Times New Roman"/>
        </w:rPr>
        <w:t>Steven I. Berlin</w:t>
      </w:r>
      <w:r w:rsidR="00D76413" w:rsidRPr="00B8749F">
        <w:rPr>
          <w:rFonts w:ascii="Times New Roman" w:hAnsi="Times New Roman"/>
        </w:rPr>
        <w:t>, Executive Director</w:t>
      </w:r>
    </w:p>
    <w:p w:rsidR="00D76413" w:rsidRPr="00B8749F" w:rsidRDefault="00D76413" w:rsidP="00C60E61">
      <w:pPr>
        <w:pStyle w:val="NoSpacing"/>
        <w:jc w:val="both"/>
        <w:rPr>
          <w:rFonts w:ascii="Times New Roman" w:hAnsi="Times New Roman"/>
        </w:rPr>
      </w:pPr>
    </w:p>
    <w:p w:rsidR="00D76413" w:rsidRPr="00B8749F" w:rsidRDefault="00D76413" w:rsidP="00C60E61">
      <w:pPr>
        <w:pStyle w:val="NoSpacing"/>
        <w:jc w:val="both"/>
        <w:rPr>
          <w:rFonts w:ascii="Times New Roman" w:hAnsi="Times New Roman"/>
        </w:rPr>
      </w:pPr>
      <w:r w:rsidRPr="00B8749F">
        <w:rPr>
          <w:rFonts w:ascii="Times New Roman" w:hAnsi="Times New Roman"/>
        </w:rPr>
        <w:t>Date:</w:t>
      </w:r>
      <w:r w:rsidRPr="00B8749F">
        <w:rPr>
          <w:rFonts w:ascii="Times New Roman" w:hAnsi="Times New Roman"/>
        </w:rPr>
        <w:tab/>
      </w:r>
      <w:r w:rsidRPr="002E6BFA">
        <w:rPr>
          <w:rFonts w:ascii="Times New Roman" w:hAnsi="Times New Roman"/>
          <w:highlight w:val="black"/>
        </w:rPr>
        <w:t xml:space="preserve">March </w:t>
      </w:r>
      <w:r w:rsidR="008155B9" w:rsidRPr="002E6BFA">
        <w:rPr>
          <w:rFonts w:ascii="Times New Roman" w:hAnsi="Times New Roman"/>
          <w:highlight w:val="black"/>
        </w:rPr>
        <w:t>4,</w:t>
      </w:r>
      <w:r w:rsidRPr="00B8749F">
        <w:rPr>
          <w:rFonts w:ascii="Times New Roman" w:hAnsi="Times New Roman"/>
        </w:rPr>
        <w:t xml:space="preserve"> </w:t>
      </w:r>
      <w:r w:rsidR="002E6BFA">
        <w:rPr>
          <w:rFonts w:ascii="Times New Roman" w:hAnsi="Times New Roman"/>
        </w:rPr>
        <w:tab/>
      </w:r>
      <w:r w:rsidRPr="00B31ECF">
        <w:rPr>
          <w:rFonts w:ascii="Times New Roman" w:hAnsi="Times New Roman"/>
          <w:highlight w:val="black"/>
        </w:rPr>
        <w:t>2016</w:t>
      </w:r>
    </w:p>
    <w:p w:rsidR="00D76413" w:rsidRPr="00B8749F" w:rsidRDefault="00D76413" w:rsidP="00C60E61">
      <w:pPr>
        <w:pStyle w:val="NoSpacing"/>
        <w:jc w:val="both"/>
        <w:rPr>
          <w:rFonts w:ascii="Times New Roman" w:hAnsi="Times New Roman"/>
        </w:rPr>
      </w:pPr>
    </w:p>
    <w:p w:rsidR="0097198A" w:rsidRPr="00B8749F" w:rsidRDefault="004376C9" w:rsidP="0097198A">
      <w:pPr>
        <w:pStyle w:val="NoSpacing"/>
        <w:jc w:val="both"/>
        <w:rPr>
          <w:rFonts w:ascii="Times New Roman" w:hAnsi="Times New Roman"/>
        </w:rPr>
      </w:pPr>
      <w:r w:rsidRPr="00B8749F">
        <w:rPr>
          <w:rFonts w:ascii="Times New Roman" w:hAnsi="Times New Roman"/>
        </w:rPr>
        <w:t xml:space="preserve">Re: </w:t>
      </w:r>
      <w:r w:rsidR="00D76413" w:rsidRPr="00B8749F">
        <w:rPr>
          <w:rFonts w:ascii="Times New Roman" w:hAnsi="Times New Roman"/>
        </w:rPr>
        <w:tab/>
      </w:r>
      <w:r w:rsidR="0097198A" w:rsidRPr="00B8749F">
        <w:rPr>
          <w:rFonts w:ascii="Times New Roman" w:hAnsi="Times New Roman"/>
        </w:rPr>
        <w:t xml:space="preserve">Case No. </w:t>
      </w:r>
      <w:r w:rsidR="00E84DEA" w:rsidRPr="00B8749F">
        <w:rPr>
          <w:rFonts w:ascii="Times New Roman" w:hAnsi="Times New Roman"/>
        </w:rPr>
        <w:t>16005.Q</w:t>
      </w:r>
      <w:r w:rsidR="0097198A" w:rsidRPr="00B8749F">
        <w:rPr>
          <w:rFonts w:ascii="Times New Roman" w:hAnsi="Times New Roman"/>
        </w:rPr>
        <w:t>, Representation</w:t>
      </w:r>
    </w:p>
    <w:p w:rsidR="004376C9" w:rsidRPr="00B8749F" w:rsidRDefault="004376C9" w:rsidP="00C60E61">
      <w:pPr>
        <w:pStyle w:val="NoSpacing"/>
        <w:jc w:val="both"/>
        <w:rPr>
          <w:rFonts w:ascii="Times New Roman" w:hAnsi="Times New Roman"/>
        </w:rPr>
      </w:pPr>
    </w:p>
    <w:p w:rsidR="00D76413" w:rsidRPr="00B8749F" w:rsidRDefault="00D76413" w:rsidP="00C60E61">
      <w:pPr>
        <w:pStyle w:val="NoSpacing"/>
        <w:jc w:val="both"/>
        <w:rPr>
          <w:rFonts w:ascii="Times New Roman" w:hAnsi="Times New Roman"/>
        </w:rPr>
      </w:pPr>
      <w:r w:rsidRPr="00B8749F">
        <w:rPr>
          <w:rFonts w:ascii="Times New Roman" w:hAnsi="Times New Roman"/>
        </w:rPr>
        <w:t>_______________________________________________________________________________</w:t>
      </w:r>
    </w:p>
    <w:p w:rsidR="004376C9" w:rsidRPr="00B8749F" w:rsidRDefault="004376C9" w:rsidP="00C60E61">
      <w:pPr>
        <w:pStyle w:val="NoSpacing"/>
        <w:jc w:val="both"/>
        <w:rPr>
          <w:rFonts w:ascii="Times New Roman" w:hAnsi="Times New Roman"/>
        </w:rPr>
      </w:pPr>
    </w:p>
    <w:p w:rsidR="004376C9" w:rsidRPr="00B8749F" w:rsidRDefault="004376C9" w:rsidP="00C60E61">
      <w:pPr>
        <w:pStyle w:val="NoSpacing"/>
        <w:jc w:val="both"/>
        <w:rPr>
          <w:rFonts w:ascii="Times New Roman" w:hAnsi="Times New Roman"/>
        </w:rPr>
      </w:pPr>
      <w:r w:rsidRPr="00B8749F">
        <w:rPr>
          <w:rFonts w:ascii="Times New Roman" w:hAnsi="Times New Roman"/>
        </w:rPr>
        <w:t xml:space="preserve">Dear Alderman </w:t>
      </w:r>
      <w:proofErr w:type="spellStart"/>
      <w:r w:rsidRPr="002E6BFA">
        <w:rPr>
          <w:rFonts w:ascii="Times New Roman" w:hAnsi="Times New Roman"/>
          <w:highlight w:val="black"/>
        </w:rPr>
        <w:t>Thompso</w:t>
      </w:r>
      <w:proofErr w:type="spellEnd"/>
      <w:r w:rsidR="003A1AF4">
        <w:rPr>
          <w:rFonts w:ascii="Times New Roman" w:hAnsi="Times New Roman"/>
          <w:highlight w:val="black"/>
        </w:rPr>
        <w:t xml:space="preserve">             </w:t>
      </w:r>
      <w:r w:rsidRPr="002E6BFA">
        <w:rPr>
          <w:rFonts w:ascii="Times New Roman" w:hAnsi="Times New Roman"/>
          <w:highlight w:val="black"/>
        </w:rPr>
        <w:t>n</w:t>
      </w:r>
      <w:r w:rsidRPr="00B8749F">
        <w:rPr>
          <w:rFonts w:ascii="Times New Roman" w:hAnsi="Times New Roman"/>
        </w:rPr>
        <w:t>:</w:t>
      </w:r>
    </w:p>
    <w:p w:rsidR="004376C9" w:rsidRPr="00B8749F" w:rsidRDefault="004376C9" w:rsidP="00C60E61">
      <w:pPr>
        <w:pStyle w:val="NoSpacing"/>
        <w:jc w:val="both"/>
        <w:rPr>
          <w:rFonts w:ascii="Times New Roman" w:hAnsi="Times New Roman"/>
        </w:rPr>
      </w:pPr>
    </w:p>
    <w:p w:rsidR="004376C9" w:rsidRDefault="00D76413" w:rsidP="00C60E61">
      <w:pPr>
        <w:pStyle w:val="NoSpacing"/>
        <w:jc w:val="both"/>
        <w:rPr>
          <w:rFonts w:ascii="Times New Roman" w:hAnsi="Times New Roman"/>
        </w:rPr>
      </w:pPr>
      <w:r w:rsidRPr="00B8749F">
        <w:rPr>
          <w:rFonts w:ascii="Times New Roman" w:hAnsi="Times New Roman"/>
        </w:rPr>
        <w:t xml:space="preserve">You are the alderman of the City’s </w:t>
      </w:r>
      <w:r w:rsidRPr="002E6BFA">
        <w:rPr>
          <w:rFonts w:ascii="Times New Roman" w:hAnsi="Times New Roman"/>
          <w:highlight w:val="black"/>
        </w:rPr>
        <w:t>11</w:t>
      </w:r>
      <w:r w:rsidRPr="002E6BFA">
        <w:rPr>
          <w:rFonts w:ascii="Times New Roman" w:hAnsi="Times New Roman"/>
          <w:highlight w:val="black"/>
          <w:vertAlign w:val="superscript"/>
        </w:rPr>
        <w:t>th</w:t>
      </w:r>
      <w:r w:rsidRPr="00B8749F">
        <w:rPr>
          <w:rFonts w:ascii="Times New Roman" w:hAnsi="Times New Roman"/>
        </w:rPr>
        <w:t xml:space="preserve"> Ward, and </w:t>
      </w:r>
      <w:r w:rsidR="0097198A" w:rsidRPr="00B8749F">
        <w:rPr>
          <w:rFonts w:ascii="Times New Roman" w:hAnsi="Times New Roman"/>
        </w:rPr>
        <w:t xml:space="preserve">an attorney licensed to practice law in Illinois.  </w:t>
      </w:r>
      <w:r w:rsidR="004F46C1">
        <w:rPr>
          <w:rFonts w:ascii="Times New Roman" w:hAnsi="Times New Roman"/>
        </w:rPr>
        <w:t xml:space="preserve">In addition to serving as </w:t>
      </w:r>
      <w:r w:rsidR="001619A6">
        <w:rPr>
          <w:rFonts w:ascii="Times New Roman" w:hAnsi="Times New Roman"/>
        </w:rPr>
        <w:t xml:space="preserve">an </w:t>
      </w:r>
      <w:r w:rsidR="004F46C1">
        <w:rPr>
          <w:rFonts w:ascii="Times New Roman" w:hAnsi="Times New Roman"/>
        </w:rPr>
        <w:t>alderman, y</w:t>
      </w:r>
      <w:r w:rsidR="0097198A" w:rsidRPr="00B8749F">
        <w:rPr>
          <w:rFonts w:ascii="Times New Roman" w:hAnsi="Times New Roman"/>
        </w:rPr>
        <w:t xml:space="preserve">ou </w:t>
      </w:r>
      <w:r w:rsidR="004F46C1">
        <w:rPr>
          <w:rFonts w:ascii="Times New Roman" w:hAnsi="Times New Roman"/>
        </w:rPr>
        <w:t>also practice law</w:t>
      </w:r>
      <w:r w:rsidRPr="00B8749F">
        <w:rPr>
          <w:rFonts w:ascii="Times New Roman" w:hAnsi="Times New Roman"/>
        </w:rPr>
        <w:t xml:space="preserve"> in an of counsel capacity with </w:t>
      </w:r>
      <w:r w:rsidRPr="003A1AF4">
        <w:rPr>
          <w:rFonts w:ascii="Times New Roman" w:hAnsi="Times New Roman"/>
          <w:highlight w:val="black"/>
        </w:rPr>
        <w:t>the firm of Burke</w:t>
      </w:r>
      <w:r w:rsidRPr="002E6BFA">
        <w:rPr>
          <w:rFonts w:ascii="Times New Roman" w:hAnsi="Times New Roman"/>
          <w:highlight w:val="black"/>
        </w:rPr>
        <w:t xml:space="preserve">, Warren, MacKay &amp; </w:t>
      </w:r>
      <w:proofErr w:type="spellStart"/>
      <w:r w:rsidRPr="002E6BFA">
        <w:rPr>
          <w:rFonts w:ascii="Times New Roman" w:hAnsi="Times New Roman"/>
          <w:highlight w:val="black"/>
        </w:rPr>
        <w:t>Serritella</w:t>
      </w:r>
      <w:proofErr w:type="spellEnd"/>
      <w:r w:rsidRPr="002E6BFA">
        <w:rPr>
          <w:rFonts w:ascii="Times New Roman" w:hAnsi="Times New Roman"/>
          <w:highlight w:val="black"/>
        </w:rPr>
        <w:t>, PC</w:t>
      </w:r>
      <w:r w:rsidR="0097198A" w:rsidRPr="00B8749F">
        <w:rPr>
          <w:rFonts w:ascii="Times New Roman" w:hAnsi="Times New Roman"/>
        </w:rPr>
        <w:t xml:space="preserve"> (the “Firm”)</w:t>
      </w:r>
      <w:r w:rsidR="00AD7237">
        <w:rPr>
          <w:rFonts w:ascii="Times New Roman" w:hAnsi="Times New Roman"/>
        </w:rPr>
        <w:t xml:space="preserve">, </w:t>
      </w:r>
      <w:r w:rsidR="00F60008">
        <w:rPr>
          <w:rFonts w:ascii="Times New Roman" w:hAnsi="Times New Roman"/>
        </w:rPr>
        <w:t>and were</w:t>
      </w:r>
      <w:r w:rsidR="00AD7237">
        <w:rPr>
          <w:rFonts w:ascii="Times New Roman" w:hAnsi="Times New Roman"/>
        </w:rPr>
        <w:t xml:space="preserve"> formerly a partner </w:t>
      </w:r>
      <w:r w:rsidR="00F60008">
        <w:rPr>
          <w:rFonts w:ascii="Times New Roman" w:hAnsi="Times New Roman"/>
        </w:rPr>
        <w:t>in</w:t>
      </w:r>
      <w:r w:rsidR="00AD7237">
        <w:rPr>
          <w:rFonts w:ascii="Times New Roman" w:hAnsi="Times New Roman"/>
        </w:rPr>
        <w:t xml:space="preserve"> the Firm </w:t>
      </w:r>
      <w:r w:rsidR="00F60008">
        <w:rPr>
          <w:rFonts w:ascii="Times New Roman" w:hAnsi="Times New Roman"/>
        </w:rPr>
        <w:t>before</w:t>
      </w:r>
      <w:r w:rsidR="004F46C1">
        <w:rPr>
          <w:rFonts w:ascii="Times New Roman" w:hAnsi="Times New Roman"/>
        </w:rPr>
        <w:t xml:space="preserve"> being sworn in as</w:t>
      </w:r>
      <w:r w:rsidR="00AD7237">
        <w:rPr>
          <w:rFonts w:ascii="Times New Roman" w:hAnsi="Times New Roman"/>
        </w:rPr>
        <w:t xml:space="preserve"> alderman</w:t>
      </w:r>
      <w:r w:rsidR="00F60008">
        <w:rPr>
          <w:rFonts w:ascii="Times New Roman" w:hAnsi="Times New Roman"/>
        </w:rPr>
        <w:t xml:space="preserve">. </w:t>
      </w:r>
      <w:r w:rsidR="00752ED0">
        <w:rPr>
          <w:rFonts w:ascii="Times New Roman" w:hAnsi="Times New Roman"/>
        </w:rPr>
        <w:t xml:space="preserve">On </w:t>
      </w:r>
      <w:r w:rsidR="00752ED0" w:rsidRPr="002E6BFA">
        <w:rPr>
          <w:rFonts w:ascii="Times New Roman" w:hAnsi="Times New Roman"/>
          <w:highlight w:val="black"/>
        </w:rPr>
        <w:t xml:space="preserve">February </w:t>
      </w:r>
      <w:r w:rsidR="00752ED0" w:rsidRPr="00B31ECF">
        <w:rPr>
          <w:rFonts w:ascii="Times New Roman" w:hAnsi="Times New Roman"/>
          <w:highlight w:val="black"/>
        </w:rPr>
        <w:t>22, 2016</w:t>
      </w:r>
      <w:r w:rsidR="00752ED0">
        <w:rPr>
          <w:rFonts w:ascii="Times New Roman" w:hAnsi="Times New Roman"/>
        </w:rPr>
        <w:t>, y</w:t>
      </w:r>
      <w:r w:rsidRPr="00B8749F">
        <w:rPr>
          <w:rFonts w:ascii="Times New Roman" w:hAnsi="Times New Roman"/>
        </w:rPr>
        <w:t xml:space="preserve">ou </w:t>
      </w:r>
      <w:r w:rsidR="00752ED0">
        <w:rPr>
          <w:rFonts w:ascii="Times New Roman" w:hAnsi="Times New Roman"/>
        </w:rPr>
        <w:t>r</w:t>
      </w:r>
      <w:r w:rsidR="00F60008">
        <w:rPr>
          <w:rFonts w:ascii="Times New Roman" w:hAnsi="Times New Roman"/>
        </w:rPr>
        <w:t>equested a</w:t>
      </w:r>
      <w:r w:rsidR="004F46C1">
        <w:rPr>
          <w:rFonts w:ascii="Times New Roman" w:hAnsi="Times New Roman"/>
        </w:rPr>
        <w:t xml:space="preserve">n </w:t>
      </w:r>
      <w:r w:rsidR="00F60008">
        <w:rPr>
          <w:rFonts w:ascii="Times New Roman" w:hAnsi="Times New Roman"/>
        </w:rPr>
        <w:t xml:space="preserve">advisory </w:t>
      </w:r>
      <w:r w:rsidR="004F46C1">
        <w:rPr>
          <w:rFonts w:ascii="Times New Roman" w:hAnsi="Times New Roman"/>
        </w:rPr>
        <w:t xml:space="preserve">opinion </w:t>
      </w:r>
      <w:r w:rsidR="00290099">
        <w:rPr>
          <w:rFonts w:ascii="Times New Roman" w:hAnsi="Times New Roman"/>
        </w:rPr>
        <w:t xml:space="preserve">that </w:t>
      </w:r>
      <w:r w:rsidR="004F46C1">
        <w:rPr>
          <w:rFonts w:ascii="Times New Roman" w:hAnsi="Times New Roman"/>
        </w:rPr>
        <w:t>address</w:t>
      </w:r>
      <w:r w:rsidR="00290099">
        <w:rPr>
          <w:rFonts w:ascii="Times New Roman" w:hAnsi="Times New Roman"/>
        </w:rPr>
        <w:t>es how</w:t>
      </w:r>
      <w:r w:rsidR="00B8749F">
        <w:rPr>
          <w:rFonts w:ascii="Times New Roman" w:hAnsi="Times New Roman"/>
        </w:rPr>
        <w:t xml:space="preserve"> the City’s Governmental Ethics Ordinance (the “Ordinance”)</w:t>
      </w:r>
      <w:r w:rsidR="00E550D6">
        <w:rPr>
          <w:rFonts w:ascii="Times New Roman" w:hAnsi="Times New Roman"/>
        </w:rPr>
        <w:t xml:space="preserve">, </w:t>
      </w:r>
      <w:r w:rsidR="00290099">
        <w:rPr>
          <w:rFonts w:ascii="Times New Roman" w:hAnsi="Times New Roman"/>
        </w:rPr>
        <w:t xml:space="preserve">affects the </w:t>
      </w:r>
      <w:r w:rsidR="00F60008">
        <w:rPr>
          <w:rFonts w:ascii="Times New Roman" w:hAnsi="Times New Roman"/>
        </w:rPr>
        <w:t xml:space="preserve">compensation </w:t>
      </w:r>
      <w:r w:rsidR="00290099">
        <w:rPr>
          <w:rFonts w:ascii="Times New Roman" w:hAnsi="Times New Roman"/>
        </w:rPr>
        <w:t xml:space="preserve">you may receive </w:t>
      </w:r>
      <w:r w:rsidR="00AB4363">
        <w:rPr>
          <w:rFonts w:ascii="Times New Roman" w:hAnsi="Times New Roman"/>
        </w:rPr>
        <w:t xml:space="preserve">for legal services you rendered </w:t>
      </w:r>
      <w:r w:rsidR="00290099">
        <w:rPr>
          <w:rFonts w:ascii="Times New Roman" w:hAnsi="Times New Roman"/>
        </w:rPr>
        <w:t>to a plaintiff in</w:t>
      </w:r>
      <w:r w:rsidR="00AB4363">
        <w:rPr>
          <w:rFonts w:ascii="Times New Roman" w:hAnsi="Times New Roman"/>
        </w:rPr>
        <w:t xml:space="preserve"> </w:t>
      </w:r>
      <w:r w:rsidR="00F60008">
        <w:rPr>
          <w:rFonts w:ascii="Times New Roman" w:hAnsi="Times New Roman"/>
        </w:rPr>
        <w:t xml:space="preserve">a </w:t>
      </w:r>
      <w:r w:rsidR="00F60008" w:rsidRPr="00F60008">
        <w:rPr>
          <w:rFonts w:ascii="Times New Roman" w:hAnsi="Times New Roman"/>
          <w:i/>
        </w:rPr>
        <w:t>qui tam</w:t>
      </w:r>
      <w:r w:rsidR="00F60008">
        <w:rPr>
          <w:rFonts w:ascii="Times New Roman" w:hAnsi="Times New Roman"/>
        </w:rPr>
        <w:t xml:space="preserve"> lawsuit </w:t>
      </w:r>
      <w:r w:rsidR="00AB4363">
        <w:rPr>
          <w:rFonts w:ascii="Times New Roman" w:hAnsi="Times New Roman"/>
        </w:rPr>
        <w:t xml:space="preserve">now </w:t>
      </w:r>
      <w:r w:rsidR="004F46C1" w:rsidRPr="00B8749F">
        <w:rPr>
          <w:rFonts w:ascii="Times New Roman" w:hAnsi="Times New Roman"/>
        </w:rPr>
        <w:t>pending in the Law Division of the Cook County Circuit Court</w:t>
      </w:r>
      <w:r w:rsidRPr="00B8749F">
        <w:rPr>
          <w:rFonts w:ascii="Times New Roman" w:hAnsi="Times New Roman"/>
        </w:rPr>
        <w:t xml:space="preserve">.  </w:t>
      </w:r>
    </w:p>
    <w:p w:rsidR="00AD7237" w:rsidRDefault="00AD7237" w:rsidP="00C60E61">
      <w:pPr>
        <w:pStyle w:val="NoSpacing"/>
        <w:jc w:val="both"/>
        <w:rPr>
          <w:rFonts w:ascii="Times New Roman" w:hAnsi="Times New Roman"/>
        </w:rPr>
      </w:pPr>
    </w:p>
    <w:p w:rsidR="00994355" w:rsidRDefault="00AD7237" w:rsidP="00994355">
      <w:pPr>
        <w:pStyle w:val="NoSpacing"/>
        <w:jc w:val="both"/>
        <w:rPr>
          <w:rFonts w:ascii="Times New Roman" w:hAnsi="Times New Roman"/>
        </w:rPr>
      </w:pPr>
      <w:r>
        <w:rPr>
          <w:rFonts w:ascii="Times New Roman" w:hAnsi="Times New Roman"/>
        </w:rPr>
        <w:t xml:space="preserve">As explained in this letter, </w:t>
      </w:r>
      <w:r w:rsidR="00AB4363">
        <w:rPr>
          <w:rFonts w:ascii="Times New Roman" w:hAnsi="Times New Roman"/>
        </w:rPr>
        <w:t>Board staff</w:t>
      </w:r>
      <w:r>
        <w:rPr>
          <w:rFonts w:ascii="Times New Roman" w:hAnsi="Times New Roman"/>
        </w:rPr>
        <w:t xml:space="preserve"> advise</w:t>
      </w:r>
      <w:r w:rsidR="00AB4363">
        <w:rPr>
          <w:rFonts w:ascii="Times New Roman" w:hAnsi="Times New Roman"/>
        </w:rPr>
        <w:t>s</w:t>
      </w:r>
      <w:r>
        <w:rPr>
          <w:rFonts w:ascii="Times New Roman" w:hAnsi="Times New Roman"/>
        </w:rPr>
        <w:t xml:space="preserve"> you that </w:t>
      </w:r>
      <w:r w:rsidR="00994355">
        <w:rPr>
          <w:rFonts w:ascii="Times New Roman" w:hAnsi="Times New Roman"/>
        </w:rPr>
        <w:t xml:space="preserve">you are </w:t>
      </w:r>
      <w:r w:rsidR="00994355" w:rsidRPr="001619A6">
        <w:rPr>
          <w:rFonts w:ascii="Times New Roman Italic" w:hAnsi="Times New Roman Italic"/>
          <w:i/>
          <w:iCs/>
        </w:rPr>
        <w:t>prohibited</w:t>
      </w:r>
      <w:r w:rsidR="00994355">
        <w:rPr>
          <w:rFonts w:ascii="Times New Roman" w:hAnsi="Times New Roman"/>
        </w:rPr>
        <w:t xml:space="preserve">, </w:t>
      </w:r>
      <w:r w:rsidR="00994355" w:rsidRPr="00EE7568">
        <w:rPr>
          <w:rFonts w:ascii="Times New Roman" w:hAnsi="Times New Roman"/>
        </w:rPr>
        <w:t>by §2-156-090(b) and §2-156</w:t>
      </w:r>
      <w:r w:rsidR="00994355">
        <w:rPr>
          <w:rFonts w:ascii="Times New Roman" w:hAnsi="Times New Roman"/>
        </w:rPr>
        <w:t>-020 of the Ordinance, from</w:t>
      </w:r>
      <w:r w:rsidR="00F21F4B">
        <w:rPr>
          <w:rFonts w:ascii="Times New Roman" w:hAnsi="Times New Roman"/>
        </w:rPr>
        <w:t>: (i)</w:t>
      </w:r>
      <w:r w:rsidR="00994355">
        <w:rPr>
          <w:rFonts w:ascii="Times New Roman" w:hAnsi="Times New Roman"/>
        </w:rPr>
        <w:t xml:space="preserve"> </w:t>
      </w:r>
      <w:r w:rsidR="001619A6">
        <w:rPr>
          <w:rFonts w:ascii="Times New Roman" w:hAnsi="Times New Roman"/>
        </w:rPr>
        <w:t>receiving</w:t>
      </w:r>
      <w:r w:rsidR="00F21F4B">
        <w:rPr>
          <w:rFonts w:ascii="Times New Roman" w:hAnsi="Times New Roman"/>
        </w:rPr>
        <w:t>, on a contingency fee basis,</w:t>
      </w:r>
      <w:r w:rsidR="001619A6">
        <w:rPr>
          <w:rFonts w:ascii="Times New Roman" w:hAnsi="Times New Roman"/>
        </w:rPr>
        <w:t xml:space="preserve"> </w:t>
      </w:r>
      <w:r w:rsidR="00F21F4B">
        <w:rPr>
          <w:rFonts w:ascii="Times New Roman" w:hAnsi="Times New Roman"/>
        </w:rPr>
        <w:t>compensation</w:t>
      </w:r>
      <w:r w:rsidR="001619A6">
        <w:rPr>
          <w:rFonts w:ascii="Times New Roman" w:hAnsi="Times New Roman"/>
        </w:rPr>
        <w:t xml:space="preserve"> based on a percentage of </w:t>
      </w:r>
      <w:r w:rsidR="00F21F4B">
        <w:rPr>
          <w:rFonts w:ascii="Times New Roman" w:hAnsi="Times New Roman"/>
        </w:rPr>
        <w:t xml:space="preserve">the amount the plaintiff recovers from </w:t>
      </w:r>
      <w:r w:rsidR="001619A6">
        <w:rPr>
          <w:rFonts w:ascii="Times New Roman" w:hAnsi="Times New Roman"/>
        </w:rPr>
        <w:t>any settlement or judgment</w:t>
      </w:r>
      <w:r w:rsidR="00F21F4B">
        <w:rPr>
          <w:rFonts w:ascii="Times New Roman" w:hAnsi="Times New Roman"/>
        </w:rPr>
        <w:t xml:space="preserve"> as to the counts in the suit that allege violations of the City’s False Claims Ordinance;</w:t>
      </w:r>
      <w:r w:rsidR="001619A6">
        <w:rPr>
          <w:rFonts w:ascii="Times New Roman" w:hAnsi="Times New Roman"/>
        </w:rPr>
        <w:t xml:space="preserve"> </w:t>
      </w:r>
      <w:r w:rsidR="001619A6" w:rsidRPr="001619A6">
        <w:rPr>
          <w:rFonts w:ascii="Times New Roman Italic" w:hAnsi="Times New Roman Italic"/>
          <w:i/>
          <w:iCs/>
        </w:rPr>
        <w:t>or</w:t>
      </w:r>
      <w:r w:rsidR="001619A6">
        <w:rPr>
          <w:rFonts w:ascii="Times New Roman" w:hAnsi="Times New Roman"/>
        </w:rPr>
        <w:t xml:space="preserve"> </w:t>
      </w:r>
      <w:r w:rsidR="00F21F4B">
        <w:rPr>
          <w:rFonts w:ascii="Times New Roman" w:hAnsi="Times New Roman"/>
        </w:rPr>
        <w:t xml:space="preserve">(ii) </w:t>
      </w:r>
      <w:r w:rsidR="00994355">
        <w:rPr>
          <w:rFonts w:ascii="Times New Roman" w:hAnsi="Times New Roman"/>
        </w:rPr>
        <w:t>being paid more than the reasonable value of the legal services you provided</w:t>
      </w:r>
      <w:r w:rsidR="001619A6">
        <w:rPr>
          <w:rFonts w:ascii="Times New Roman" w:hAnsi="Times New Roman"/>
        </w:rPr>
        <w:t xml:space="preserve"> </w:t>
      </w:r>
      <w:r w:rsidR="00994355">
        <w:rPr>
          <w:rFonts w:ascii="Times New Roman" w:hAnsi="Times New Roman"/>
        </w:rPr>
        <w:t xml:space="preserve">to the plaintiff-relator in the </w:t>
      </w:r>
      <w:r w:rsidR="006345A6">
        <w:rPr>
          <w:rFonts w:ascii="Times New Roman" w:hAnsi="Times New Roman"/>
        </w:rPr>
        <w:t>lawsuit,</w:t>
      </w:r>
      <w:r w:rsidR="00994355">
        <w:rPr>
          <w:rFonts w:ascii="Times New Roman" w:hAnsi="Times New Roman"/>
        </w:rPr>
        <w:t xml:space="preserve"> </w:t>
      </w:r>
      <w:r w:rsidR="001619A6">
        <w:rPr>
          <w:rFonts w:ascii="Times New Roman" w:hAnsi="Times New Roman"/>
        </w:rPr>
        <w:t xml:space="preserve">prior to becoming an alderman, </w:t>
      </w:r>
      <w:r w:rsidR="00994355">
        <w:rPr>
          <w:rFonts w:ascii="Times New Roman" w:hAnsi="Times New Roman"/>
        </w:rPr>
        <w:t xml:space="preserve">as </w:t>
      </w:r>
      <w:r w:rsidR="006345A6">
        <w:rPr>
          <w:rFonts w:ascii="Times New Roman" w:hAnsi="Times New Roman"/>
        </w:rPr>
        <w:t xml:space="preserve">to the counts in the </w:t>
      </w:r>
      <w:r w:rsidR="00994355">
        <w:rPr>
          <w:rFonts w:ascii="Times New Roman" w:hAnsi="Times New Roman"/>
        </w:rPr>
        <w:t xml:space="preserve">suit </w:t>
      </w:r>
      <w:r w:rsidR="001619A6">
        <w:rPr>
          <w:rFonts w:ascii="Times New Roman" w:hAnsi="Times New Roman"/>
        </w:rPr>
        <w:t xml:space="preserve">that </w:t>
      </w:r>
      <w:r w:rsidR="00994355">
        <w:rPr>
          <w:rFonts w:ascii="Times New Roman" w:hAnsi="Times New Roman"/>
        </w:rPr>
        <w:t>alleg</w:t>
      </w:r>
      <w:r w:rsidR="001619A6">
        <w:rPr>
          <w:rFonts w:ascii="Times New Roman" w:hAnsi="Times New Roman"/>
        </w:rPr>
        <w:t>e</w:t>
      </w:r>
      <w:r w:rsidR="00994355">
        <w:rPr>
          <w:rFonts w:ascii="Times New Roman" w:hAnsi="Times New Roman"/>
        </w:rPr>
        <w:t xml:space="preserve"> violations of the City’s False Claims Ordinance.  However, </w:t>
      </w:r>
      <w:r w:rsidR="0063432C">
        <w:rPr>
          <w:rFonts w:ascii="Times New Roman" w:hAnsi="Times New Roman"/>
        </w:rPr>
        <w:t>t</w:t>
      </w:r>
      <w:r w:rsidR="00934019">
        <w:rPr>
          <w:rFonts w:ascii="Times New Roman" w:hAnsi="Times New Roman"/>
        </w:rPr>
        <w:t>he Ordinance</w:t>
      </w:r>
      <w:r w:rsidR="0063432C">
        <w:rPr>
          <w:rFonts w:ascii="Times New Roman" w:hAnsi="Times New Roman"/>
        </w:rPr>
        <w:t xml:space="preserve"> does</w:t>
      </w:r>
      <w:r w:rsidR="00934019">
        <w:rPr>
          <w:rFonts w:ascii="Times New Roman" w:hAnsi="Times New Roman"/>
        </w:rPr>
        <w:t xml:space="preserve"> </w:t>
      </w:r>
      <w:r w:rsidR="00934019" w:rsidRPr="00934019">
        <w:rPr>
          <w:rFonts w:ascii="Times New Roman" w:hAnsi="Times New Roman"/>
          <w:i/>
        </w:rPr>
        <w:t>not prohibit</w:t>
      </w:r>
      <w:r w:rsidR="00934019">
        <w:rPr>
          <w:rFonts w:ascii="Times New Roman" w:hAnsi="Times New Roman"/>
        </w:rPr>
        <w:t xml:space="preserve"> </w:t>
      </w:r>
      <w:r w:rsidR="0063432C">
        <w:rPr>
          <w:rFonts w:ascii="Times New Roman" w:hAnsi="Times New Roman"/>
        </w:rPr>
        <w:t xml:space="preserve">you </w:t>
      </w:r>
      <w:r w:rsidR="00934019">
        <w:rPr>
          <w:rFonts w:ascii="Times New Roman" w:hAnsi="Times New Roman"/>
        </w:rPr>
        <w:t xml:space="preserve">from </w:t>
      </w:r>
      <w:r w:rsidR="00994355">
        <w:rPr>
          <w:rFonts w:ascii="Times New Roman" w:hAnsi="Times New Roman"/>
        </w:rPr>
        <w:t>be</w:t>
      </w:r>
      <w:r w:rsidR="00934019">
        <w:rPr>
          <w:rFonts w:ascii="Times New Roman" w:hAnsi="Times New Roman"/>
        </w:rPr>
        <w:t>ing</w:t>
      </w:r>
      <w:r w:rsidR="00994355">
        <w:rPr>
          <w:rFonts w:ascii="Times New Roman" w:hAnsi="Times New Roman"/>
        </w:rPr>
        <w:t xml:space="preserve"> paid for the reasonable value of the legal services you provided in the lawsuit as to the City’s False Claims Ordinance</w:t>
      </w:r>
      <w:r w:rsidR="00752ED0">
        <w:rPr>
          <w:rFonts w:ascii="Times New Roman" w:hAnsi="Times New Roman"/>
        </w:rPr>
        <w:t xml:space="preserve"> prior to becoming an alderman</w:t>
      </w:r>
      <w:r w:rsidR="00934019">
        <w:rPr>
          <w:rFonts w:ascii="Times New Roman" w:hAnsi="Times New Roman"/>
        </w:rPr>
        <w:t>,</w:t>
      </w:r>
      <w:r w:rsidR="00994355">
        <w:rPr>
          <w:rFonts w:ascii="Times New Roman" w:hAnsi="Times New Roman"/>
        </w:rPr>
        <w:t xml:space="preserve"> based on a </w:t>
      </w:r>
      <w:r w:rsidR="00994355" w:rsidRPr="00EE7568">
        <w:rPr>
          <w:rFonts w:ascii="Times New Roman" w:hAnsi="Times New Roman"/>
          <w:i/>
        </w:rPr>
        <w:t xml:space="preserve">quantum </w:t>
      </w:r>
      <w:proofErr w:type="spellStart"/>
      <w:r w:rsidR="00994355" w:rsidRPr="00EE7568">
        <w:rPr>
          <w:rFonts w:ascii="Times New Roman" w:hAnsi="Times New Roman"/>
          <w:i/>
        </w:rPr>
        <w:t>meruit</w:t>
      </w:r>
      <w:proofErr w:type="spellEnd"/>
      <w:r w:rsidR="00290099">
        <w:rPr>
          <w:rFonts w:ascii="Times New Roman" w:hAnsi="Times New Roman"/>
        </w:rPr>
        <w:t xml:space="preserve"> theory and valuation. Moreover</w:t>
      </w:r>
      <w:r w:rsidR="006345A6">
        <w:rPr>
          <w:rFonts w:ascii="Times New Roman" w:hAnsi="Times New Roman"/>
        </w:rPr>
        <w:t>,</w:t>
      </w:r>
      <w:r w:rsidR="00994355">
        <w:rPr>
          <w:rFonts w:ascii="Times New Roman" w:hAnsi="Times New Roman"/>
        </w:rPr>
        <w:t xml:space="preserve"> to the extent that such monies are </w:t>
      </w:r>
      <w:proofErr w:type="spellStart"/>
      <w:r w:rsidR="00994355">
        <w:rPr>
          <w:rFonts w:ascii="Times New Roman" w:hAnsi="Times New Roman"/>
        </w:rPr>
        <w:t>segregable</w:t>
      </w:r>
      <w:proofErr w:type="spellEnd"/>
      <w:r w:rsidR="00994355">
        <w:rPr>
          <w:rFonts w:ascii="Times New Roman" w:hAnsi="Times New Roman"/>
        </w:rPr>
        <w:t xml:space="preserve">, </w:t>
      </w:r>
      <w:r w:rsidR="00AB4363">
        <w:rPr>
          <w:rFonts w:ascii="Times New Roman" w:hAnsi="Times New Roman"/>
        </w:rPr>
        <w:t>the Ordinance does not prohibit you from being paid</w:t>
      </w:r>
      <w:r w:rsidR="00994355">
        <w:rPr>
          <w:rFonts w:ascii="Times New Roman" w:hAnsi="Times New Roman"/>
        </w:rPr>
        <w:t xml:space="preserve"> the </w:t>
      </w:r>
      <w:r w:rsidR="00C859BD">
        <w:rPr>
          <w:rFonts w:ascii="Times New Roman" w:hAnsi="Times New Roman"/>
        </w:rPr>
        <w:t>percentage of the plaintiff’s recovery for which you have contracted, on a contingent basis, from</w:t>
      </w:r>
      <w:r w:rsidR="00994355">
        <w:rPr>
          <w:rFonts w:ascii="Times New Roman" w:hAnsi="Times New Roman"/>
        </w:rPr>
        <w:t xml:space="preserve"> any settlement </w:t>
      </w:r>
      <w:r w:rsidR="00AB4363">
        <w:rPr>
          <w:rFonts w:ascii="Times New Roman" w:hAnsi="Times New Roman"/>
        </w:rPr>
        <w:t xml:space="preserve">of </w:t>
      </w:r>
      <w:r w:rsidR="00994355">
        <w:rPr>
          <w:rFonts w:ascii="Times New Roman" w:hAnsi="Times New Roman"/>
        </w:rPr>
        <w:t xml:space="preserve">or award </w:t>
      </w:r>
      <w:r w:rsidR="0063432C">
        <w:rPr>
          <w:rFonts w:ascii="Times New Roman" w:hAnsi="Times New Roman"/>
        </w:rPr>
        <w:t xml:space="preserve">solely from </w:t>
      </w:r>
      <w:r w:rsidR="00994355">
        <w:rPr>
          <w:rFonts w:ascii="Times New Roman" w:hAnsi="Times New Roman"/>
        </w:rPr>
        <w:t xml:space="preserve">the counts in the lawsuit </w:t>
      </w:r>
      <w:r w:rsidR="00C859BD">
        <w:rPr>
          <w:rFonts w:ascii="Times New Roman" w:hAnsi="Times New Roman"/>
        </w:rPr>
        <w:t xml:space="preserve">that </w:t>
      </w:r>
      <w:r w:rsidR="00994355">
        <w:rPr>
          <w:rFonts w:ascii="Times New Roman" w:hAnsi="Times New Roman"/>
        </w:rPr>
        <w:t>alleg</w:t>
      </w:r>
      <w:r w:rsidR="00C859BD">
        <w:rPr>
          <w:rFonts w:ascii="Times New Roman" w:hAnsi="Times New Roman"/>
        </w:rPr>
        <w:t>e</w:t>
      </w:r>
      <w:r w:rsidR="00994355">
        <w:rPr>
          <w:rFonts w:ascii="Times New Roman" w:hAnsi="Times New Roman"/>
        </w:rPr>
        <w:t xml:space="preserve"> violations of State law or the laws </w:t>
      </w:r>
      <w:r w:rsidR="00AB4363">
        <w:rPr>
          <w:rFonts w:ascii="Times New Roman" w:hAnsi="Times New Roman"/>
        </w:rPr>
        <w:t xml:space="preserve">or rules </w:t>
      </w:r>
      <w:r w:rsidR="00994355">
        <w:rPr>
          <w:rFonts w:ascii="Times New Roman" w:hAnsi="Times New Roman"/>
        </w:rPr>
        <w:t xml:space="preserve">of either </w:t>
      </w:r>
      <w:r w:rsidR="00994355" w:rsidRPr="002E6BFA">
        <w:rPr>
          <w:rFonts w:ascii="Times New Roman" w:hAnsi="Times New Roman"/>
          <w:highlight w:val="black"/>
        </w:rPr>
        <w:t>Cook</w:t>
      </w:r>
      <w:r w:rsidR="00994355">
        <w:rPr>
          <w:rFonts w:ascii="Times New Roman" w:hAnsi="Times New Roman"/>
        </w:rPr>
        <w:t xml:space="preserve"> or </w:t>
      </w:r>
      <w:r w:rsidR="00994355" w:rsidRPr="002E6BFA">
        <w:rPr>
          <w:rFonts w:ascii="Times New Roman" w:hAnsi="Times New Roman"/>
          <w:highlight w:val="black"/>
        </w:rPr>
        <w:t>Kane</w:t>
      </w:r>
      <w:r w:rsidR="00994355">
        <w:rPr>
          <w:rFonts w:ascii="Times New Roman" w:hAnsi="Times New Roman"/>
        </w:rPr>
        <w:t xml:space="preserve"> Counties.</w:t>
      </w:r>
    </w:p>
    <w:p w:rsidR="004376C9" w:rsidRPr="00B8749F" w:rsidRDefault="004376C9" w:rsidP="00C60E61">
      <w:pPr>
        <w:pStyle w:val="NoSpacing"/>
        <w:jc w:val="both"/>
        <w:rPr>
          <w:rFonts w:ascii="Times New Roman" w:hAnsi="Times New Roman"/>
        </w:rPr>
      </w:pPr>
    </w:p>
    <w:p w:rsidR="009B0C35" w:rsidRPr="00994355" w:rsidRDefault="0097198A" w:rsidP="00C60E61">
      <w:pPr>
        <w:pStyle w:val="NoSpacing"/>
        <w:jc w:val="both"/>
        <w:rPr>
          <w:rFonts w:ascii="Times New Roman" w:hAnsi="Times New Roman"/>
          <w:b/>
        </w:rPr>
      </w:pPr>
      <w:r w:rsidRPr="00B8749F">
        <w:rPr>
          <w:rFonts w:ascii="Times New Roman" w:hAnsi="Times New Roman"/>
          <w:b/>
        </w:rPr>
        <w:t>Facts.</w:t>
      </w:r>
      <w:r w:rsidR="00994355">
        <w:rPr>
          <w:rFonts w:ascii="Times New Roman" w:hAnsi="Times New Roman"/>
          <w:b/>
        </w:rPr>
        <w:t xml:space="preserve">  </w:t>
      </w:r>
      <w:r w:rsidR="00BF0ABE" w:rsidRPr="00B8749F">
        <w:rPr>
          <w:rFonts w:ascii="Times New Roman" w:hAnsi="Times New Roman"/>
        </w:rPr>
        <w:t>As an attorney</w:t>
      </w:r>
      <w:r w:rsidR="009C657E" w:rsidRPr="00B8749F">
        <w:rPr>
          <w:rFonts w:ascii="Times New Roman" w:hAnsi="Times New Roman"/>
        </w:rPr>
        <w:t xml:space="preserve"> in the Firm,</w:t>
      </w:r>
      <w:r w:rsidR="00BF0ABE" w:rsidRPr="00B8749F">
        <w:rPr>
          <w:rFonts w:ascii="Times New Roman" w:hAnsi="Times New Roman"/>
        </w:rPr>
        <w:t xml:space="preserve"> you </w:t>
      </w:r>
      <w:r w:rsidR="00AD7237">
        <w:rPr>
          <w:rFonts w:ascii="Times New Roman" w:hAnsi="Times New Roman"/>
        </w:rPr>
        <w:t xml:space="preserve">have </w:t>
      </w:r>
      <w:r w:rsidR="004F46C1">
        <w:rPr>
          <w:rFonts w:ascii="Times New Roman" w:hAnsi="Times New Roman"/>
        </w:rPr>
        <w:t>do</w:t>
      </w:r>
      <w:r w:rsidR="00074114">
        <w:rPr>
          <w:rFonts w:ascii="Times New Roman" w:hAnsi="Times New Roman"/>
        </w:rPr>
        <w:t>n</w:t>
      </w:r>
      <w:r w:rsidR="004F46C1">
        <w:rPr>
          <w:rFonts w:ascii="Times New Roman" w:hAnsi="Times New Roman"/>
        </w:rPr>
        <w:t>e legal work for</w:t>
      </w:r>
      <w:r w:rsidR="00BF0ABE" w:rsidRPr="00B8749F">
        <w:rPr>
          <w:rFonts w:ascii="Times New Roman" w:hAnsi="Times New Roman"/>
        </w:rPr>
        <w:t xml:space="preserve"> </w:t>
      </w:r>
      <w:r w:rsidR="00BF0ABE" w:rsidRPr="002E6BFA">
        <w:rPr>
          <w:rFonts w:ascii="Times New Roman" w:hAnsi="Times New Roman"/>
          <w:highlight w:val="black"/>
        </w:rPr>
        <w:t>Phone Recovery Services of Illinois, LLC</w:t>
      </w:r>
      <w:r w:rsidR="00BF0ABE" w:rsidRPr="00B8749F">
        <w:rPr>
          <w:rFonts w:ascii="Times New Roman" w:hAnsi="Times New Roman"/>
        </w:rPr>
        <w:t xml:space="preserve"> (“</w:t>
      </w:r>
      <w:r w:rsidR="002E6BFA">
        <w:rPr>
          <w:rFonts w:ascii="Times New Roman" w:hAnsi="Times New Roman"/>
        </w:rPr>
        <w:t>Client</w:t>
      </w:r>
      <w:r w:rsidR="00BF0ABE" w:rsidRPr="00B8749F">
        <w:rPr>
          <w:rFonts w:ascii="Times New Roman" w:hAnsi="Times New Roman"/>
        </w:rPr>
        <w:t>”)</w:t>
      </w:r>
      <w:r w:rsidR="00AB4363">
        <w:rPr>
          <w:rFonts w:ascii="Times New Roman" w:hAnsi="Times New Roman"/>
        </w:rPr>
        <w:t xml:space="preserve"> with respect to a lawsuit no</w:t>
      </w:r>
      <w:r w:rsidR="00EB5F04">
        <w:rPr>
          <w:rFonts w:ascii="Times New Roman" w:hAnsi="Times New Roman"/>
        </w:rPr>
        <w:t>w</w:t>
      </w:r>
      <w:r w:rsidR="00AB4363">
        <w:rPr>
          <w:rFonts w:ascii="Times New Roman" w:hAnsi="Times New Roman"/>
        </w:rPr>
        <w:t xml:space="preserve"> pending in Cook County Circuit Court</w:t>
      </w:r>
      <w:r w:rsidR="00BF0ABE" w:rsidRPr="00B8749F">
        <w:rPr>
          <w:rFonts w:ascii="Times New Roman" w:hAnsi="Times New Roman"/>
        </w:rPr>
        <w:t>.</w:t>
      </w:r>
      <w:r w:rsidR="00251BFE" w:rsidRPr="00B8749F">
        <w:rPr>
          <w:rFonts w:ascii="Times New Roman" w:hAnsi="Times New Roman"/>
        </w:rPr>
        <w:t xml:space="preserve"> </w:t>
      </w:r>
      <w:r w:rsidR="009C657E" w:rsidRPr="00B8749F">
        <w:rPr>
          <w:rFonts w:ascii="Times New Roman" w:hAnsi="Times New Roman"/>
        </w:rPr>
        <w:t>Y</w:t>
      </w:r>
      <w:r w:rsidR="00BF0ABE" w:rsidRPr="00B8749F">
        <w:rPr>
          <w:rFonts w:ascii="Times New Roman" w:hAnsi="Times New Roman"/>
        </w:rPr>
        <w:t xml:space="preserve">ou </w:t>
      </w:r>
      <w:r w:rsidR="00AD7237">
        <w:rPr>
          <w:rFonts w:ascii="Times New Roman" w:hAnsi="Times New Roman"/>
        </w:rPr>
        <w:t>sent</w:t>
      </w:r>
      <w:r w:rsidR="00BF0ABE" w:rsidRPr="00B8749F">
        <w:rPr>
          <w:rFonts w:ascii="Times New Roman" w:hAnsi="Times New Roman"/>
        </w:rPr>
        <w:t xml:space="preserve"> </w:t>
      </w:r>
      <w:r w:rsidR="00EB5F04">
        <w:rPr>
          <w:rFonts w:ascii="Times New Roman" w:hAnsi="Times New Roman"/>
        </w:rPr>
        <w:t>our office</w:t>
      </w:r>
      <w:r w:rsidR="00BF0ABE" w:rsidRPr="00B8749F">
        <w:rPr>
          <w:rFonts w:ascii="Times New Roman" w:hAnsi="Times New Roman"/>
        </w:rPr>
        <w:t xml:space="preserve"> </w:t>
      </w:r>
      <w:r w:rsidR="00AD7237">
        <w:rPr>
          <w:rFonts w:ascii="Times New Roman" w:hAnsi="Times New Roman"/>
        </w:rPr>
        <w:t>copies of various</w:t>
      </w:r>
      <w:r w:rsidR="00BF0ABE" w:rsidRPr="00B8749F">
        <w:rPr>
          <w:rFonts w:ascii="Times New Roman" w:hAnsi="Times New Roman"/>
        </w:rPr>
        <w:t xml:space="preserve"> pleadings in Case No. </w:t>
      </w:r>
      <w:r w:rsidR="00BF0ABE" w:rsidRPr="002E6BFA">
        <w:rPr>
          <w:rFonts w:ascii="Times New Roman" w:hAnsi="Times New Roman"/>
          <w:highlight w:val="black"/>
        </w:rPr>
        <w:t>2014L005238</w:t>
      </w:r>
      <w:r w:rsidR="00BF0ABE" w:rsidRPr="00B8749F">
        <w:rPr>
          <w:rFonts w:ascii="Times New Roman" w:hAnsi="Times New Roman"/>
        </w:rPr>
        <w:t xml:space="preserve">, </w:t>
      </w:r>
      <w:r w:rsidR="00DC3BAD" w:rsidRPr="00B8749F">
        <w:rPr>
          <w:rFonts w:ascii="Times New Roman" w:hAnsi="Times New Roman"/>
        </w:rPr>
        <w:t xml:space="preserve">filed </w:t>
      </w:r>
      <w:r w:rsidR="001941FB" w:rsidRPr="003A1AF4">
        <w:rPr>
          <w:rFonts w:ascii="Times New Roman" w:hAnsi="Times New Roman"/>
          <w:highlight w:val="black"/>
        </w:rPr>
        <w:t xml:space="preserve">on September </w:t>
      </w:r>
      <w:r w:rsidR="001941FB" w:rsidRPr="002E6BFA">
        <w:rPr>
          <w:rFonts w:ascii="Times New Roman" w:hAnsi="Times New Roman"/>
          <w:highlight w:val="black"/>
        </w:rPr>
        <w:t>4,</w:t>
      </w:r>
      <w:r w:rsidR="001941FB">
        <w:rPr>
          <w:rFonts w:ascii="Times New Roman" w:hAnsi="Times New Roman"/>
        </w:rPr>
        <w:t xml:space="preserve"> 2014, </w:t>
      </w:r>
      <w:r w:rsidR="00DC3BAD" w:rsidRPr="00B8749F">
        <w:rPr>
          <w:rFonts w:ascii="Times New Roman" w:hAnsi="Times New Roman"/>
        </w:rPr>
        <w:t xml:space="preserve">in the Circuit Court of Cook County, </w:t>
      </w:r>
      <w:r w:rsidR="009C657E" w:rsidRPr="00B8749F">
        <w:rPr>
          <w:rFonts w:ascii="Times New Roman" w:hAnsi="Times New Roman"/>
        </w:rPr>
        <w:t>captioned</w:t>
      </w:r>
      <w:r w:rsidR="00AD7237">
        <w:rPr>
          <w:rFonts w:ascii="Times New Roman" w:hAnsi="Times New Roman"/>
        </w:rPr>
        <w:t xml:space="preserve"> </w:t>
      </w:r>
      <w:r w:rsidR="002E6BFA">
        <w:rPr>
          <w:rFonts w:ascii="Times New Roman" w:hAnsi="Times New Roman"/>
        </w:rPr>
        <w:t xml:space="preserve">[Client]                                       </w:t>
      </w:r>
      <w:r w:rsidR="00AD7237" w:rsidRPr="00AD7237">
        <w:rPr>
          <w:rFonts w:ascii="Times New Roman" w:hAnsi="Times New Roman"/>
          <w:i/>
        </w:rPr>
        <w:t xml:space="preserve">, bringing this action on behalf of the State of Illinois, </w:t>
      </w:r>
      <w:r w:rsidR="00AD7237" w:rsidRPr="002E6BFA">
        <w:rPr>
          <w:rFonts w:ascii="Times New Roman" w:hAnsi="Times New Roman"/>
          <w:i/>
          <w:highlight w:val="black"/>
        </w:rPr>
        <w:t>C</w:t>
      </w:r>
      <w:r w:rsidR="007624DD">
        <w:rPr>
          <w:rFonts w:ascii="Times New Roman" w:hAnsi="Times New Roman"/>
          <w:i/>
          <w:highlight w:val="black"/>
        </w:rPr>
        <w:t>______</w:t>
      </w:r>
      <w:proofErr w:type="spellStart"/>
      <w:r w:rsidR="00AD7237" w:rsidRPr="002E6BFA">
        <w:rPr>
          <w:rFonts w:ascii="Times New Roman" w:hAnsi="Times New Roman"/>
          <w:i/>
          <w:highlight w:val="black"/>
        </w:rPr>
        <w:t>ook</w:t>
      </w:r>
      <w:proofErr w:type="spellEnd"/>
      <w:r w:rsidR="00AD7237" w:rsidRPr="00AD7237">
        <w:rPr>
          <w:rFonts w:ascii="Times New Roman" w:hAnsi="Times New Roman"/>
          <w:i/>
        </w:rPr>
        <w:t xml:space="preserve"> and </w:t>
      </w:r>
      <w:r w:rsidR="00AD7237" w:rsidRPr="002E6BFA">
        <w:rPr>
          <w:rFonts w:ascii="Times New Roman" w:hAnsi="Times New Roman"/>
          <w:i/>
          <w:highlight w:val="black"/>
        </w:rPr>
        <w:t>K</w:t>
      </w:r>
      <w:r w:rsidR="007624DD">
        <w:rPr>
          <w:rFonts w:ascii="Times New Roman" w:hAnsi="Times New Roman"/>
          <w:i/>
          <w:highlight w:val="black"/>
        </w:rPr>
        <w:t>____</w:t>
      </w:r>
      <w:proofErr w:type="spellStart"/>
      <w:r w:rsidR="00AD7237" w:rsidRPr="002E6BFA">
        <w:rPr>
          <w:rFonts w:ascii="Times New Roman" w:hAnsi="Times New Roman"/>
          <w:i/>
          <w:highlight w:val="black"/>
        </w:rPr>
        <w:t>ane</w:t>
      </w:r>
      <w:proofErr w:type="spellEnd"/>
      <w:r w:rsidR="00AD7237" w:rsidRPr="00AD7237">
        <w:rPr>
          <w:rFonts w:ascii="Times New Roman" w:hAnsi="Times New Roman"/>
          <w:i/>
        </w:rPr>
        <w:t xml:space="preserve"> Counties, and the City of Chicago v. </w:t>
      </w:r>
      <w:proofErr w:type="spellStart"/>
      <w:r w:rsidR="00AD7237" w:rsidRPr="002E6BFA">
        <w:rPr>
          <w:rFonts w:ascii="Times New Roman" w:hAnsi="Times New Roman"/>
          <w:i/>
          <w:highlight w:val="black"/>
        </w:rPr>
        <w:t>meritech</w:t>
      </w:r>
      <w:proofErr w:type="spellEnd"/>
      <w:r w:rsidR="00AD7237" w:rsidRPr="002E6BFA">
        <w:rPr>
          <w:rFonts w:ascii="Times New Roman" w:hAnsi="Times New Roman"/>
          <w:i/>
          <w:highlight w:val="black"/>
        </w:rPr>
        <w:t xml:space="preserve"> Illinois Metro, Inc., </w:t>
      </w:r>
      <w:r w:rsidR="009A6601" w:rsidRPr="002E6BFA">
        <w:rPr>
          <w:rFonts w:ascii="Times New Roman" w:hAnsi="Times New Roman"/>
          <w:i/>
          <w:highlight w:val="black"/>
        </w:rPr>
        <w:t xml:space="preserve">d/b/a AT&amp;T, </w:t>
      </w:r>
      <w:r w:rsidR="00AD7237" w:rsidRPr="002E6BFA">
        <w:rPr>
          <w:rFonts w:ascii="Times New Roman" w:hAnsi="Times New Roman"/>
          <w:i/>
          <w:highlight w:val="black"/>
        </w:rPr>
        <w:t>et al</w:t>
      </w:r>
      <w:r w:rsidR="004F46C1" w:rsidRPr="002E6BFA">
        <w:rPr>
          <w:rFonts w:ascii="Times New Roman" w:hAnsi="Times New Roman"/>
          <w:highlight w:val="black"/>
        </w:rPr>
        <w:t>.</w:t>
      </w:r>
      <w:r w:rsidR="00E550D6">
        <w:rPr>
          <w:rStyle w:val="FootnoteReference"/>
          <w:rFonts w:ascii="Times New Roman" w:hAnsi="Times New Roman"/>
        </w:rPr>
        <w:footnoteReference w:id="1"/>
      </w:r>
      <w:r w:rsidR="004F46C1">
        <w:rPr>
          <w:rFonts w:ascii="Times New Roman" w:hAnsi="Times New Roman"/>
        </w:rPr>
        <w:t xml:space="preserve">  (the</w:t>
      </w:r>
      <w:r w:rsidR="00074114">
        <w:rPr>
          <w:rFonts w:ascii="Times New Roman" w:hAnsi="Times New Roman"/>
        </w:rPr>
        <w:t xml:space="preserve"> </w:t>
      </w:r>
      <w:r w:rsidR="004F46C1">
        <w:rPr>
          <w:rFonts w:ascii="Times New Roman" w:hAnsi="Times New Roman"/>
        </w:rPr>
        <w:t>“</w:t>
      </w:r>
      <w:r w:rsidR="004F46C1" w:rsidRPr="00E550D6">
        <w:rPr>
          <w:rFonts w:ascii="Times New Roman" w:hAnsi="Times New Roman"/>
        </w:rPr>
        <w:t>C</w:t>
      </w:r>
      <w:r w:rsidR="00AD7237" w:rsidRPr="00E550D6">
        <w:rPr>
          <w:rFonts w:ascii="Times New Roman" w:hAnsi="Times New Roman"/>
        </w:rPr>
        <w:t xml:space="preserve">ase”).  </w:t>
      </w:r>
      <w:r w:rsidR="002E6BFA">
        <w:rPr>
          <w:rFonts w:ascii="Times New Roman" w:hAnsi="Times New Roman"/>
        </w:rPr>
        <w:t>[Client]</w:t>
      </w:r>
      <w:r w:rsidR="00BF0ABE" w:rsidRPr="00B8749F">
        <w:rPr>
          <w:rFonts w:ascii="Times New Roman" w:hAnsi="Times New Roman"/>
        </w:rPr>
        <w:t xml:space="preserve"> is the plaintiff</w:t>
      </w:r>
      <w:r w:rsidR="009C657E" w:rsidRPr="00B8749F">
        <w:rPr>
          <w:rFonts w:ascii="Times New Roman" w:hAnsi="Times New Roman"/>
        </w:rPr>
        <w:t>-relator</w:t>
      </w:r>
      <w:r w:rsidR="00F60008">
        <w:rPr>
          <w:rFonts w:ascii="Times New Roman" w:hAnsi="Times New Roman"/>
        </w:rPr>
        <w:t xml:space="preserve"> in the Ca</w:t>
      </w:r>
      <w:r w:rsidR="00074114">
        <w:rPr>
          <w:rFonts w:ascii="Times New Roman" w:hAnsi="Times New Roman"/>
        </w:rPr>
        <w:t>se</w:t>
      </w:r>
      <w:r w:rsidR="00AD7237">
        <w:rPr>
          <w:rFonts w:ascii="Times New Roman" w:hAnsi="Times New Roman"/>
        </w:rPr>
        <w:t>, and</w:t>
      </w:r>
      <w:r w:rsidR="00BF0ABE" w:rsidRPr="00B8749F">
        <w:rPr>
          <w:rFonts w:ascii="Times New Roman" w:hAnsi="Times New Roman"/>
        </w:rPr>
        <w:t xml:space="preserve"> </w:t>
      </w:r>
      <w:r w:rsidR="00F76861">
        <w:rPr>
          <w:rFonts w:ascii="Times New Roman" w:hAnsi="Times New Roman"/>
        </w:rPr>
        <w:t xml:space="preserve">it </w:t>
      </w:r>
      <w:r w:rsidR="00BF0ABE" w:rsidRPr="00B8749F">
        <w:rPr>
          <w:rFonts w:ascii="Times New Roman" w:hAnsi="Times New Roman"/>
        </w:rPr>
        <w:t xml:space="preserve">has filed a </w:t>
      </w:r>
      <w:r w:rsidR="00BF0ABE" w:rsidRPr="00B8749F">
        <w:rPr>
          <w:rFonts w:ascii="Times New Roman" w:hAnsi="Times New Roman"/>
          <w:i/>
        </w:rPr>
        <w:t>qui tam</w:t>
      </w:r>
      <w:r w:rsidR="00BF0ABE" w:rsidRPr="00B8749F">
        <w:rPr>
          <w:rFonts w:ascii="Times New Roman" w:hAnsi="Times New Roman"/>
        </w:rPr>
        <w:t xml:space="preserve"> action on behalf of </w:t>
      </w:r>
      <w:r w:rsidR="00AD7237">
        <w:rPr>
          <w:rFonts w:ascii="Times New Roman" w:hAnsi="Times New Roman"/>
        </w:rPr>
        <w:t>the named</w:t>
      </w:r>
      <w:r w:rsidR="00BF0ABE" w:rsidRPr="00B8749F">
        <w:rPr>
          <w:rFonts w:ascii="Times New Roman" w:hAnsi="Times New Roman"/>
        </w:rPr>
        <w:t xml:space="preserve"> public authorities, including the City of Chicago</w:t>
      </w:r>
      <w:r w:rsidR="00DC3BAD" w:rsidRPr="00B8749F">
        <w:rPr>
          <w:rFonts w:ascii="Times New Roman" w:hAnsi="Times New Roman"/>
        </w:rPr>
        <w:t xml:space="preserve">, </w:t>
      </w:r>
      <w:r w:rsidR="004F46C1">
        <w:rPr>
          <w:rFonts w:ascii="Times New Roman" w:hAnsi="Times New Roman"/>
        </w:rPr>
        <w:t>alleging</w:t>
      </w:r>
      <w:r w:rsidR="001941FB">
        <w:rPr>
          <w:rFonts w:ascii="Times New Roman" w:hAnsi="Times New Roman"/>
        </w:rPr>
        <w:t xml:space="preserve"> </w:t>
      </w:r>
      <w:r w:rsidR="004F46C1">
        <w:rPr>
          <w:rFonts w:ascii="Times New Roman" w:hAnsi="Times New Roman"/>
        </w:rPr>
        <w:t xml:space="preserve">that </w:t>
      </w:r>
      <w:r w:rsidR="00E550D6">
        <w:rPr>
          <w:rFonts w:ascii="Times New Roman" w:hAnsi="Times New Roman"/>
        </w:rPr>
        <w:t>the defendant</w:t>
      </w:r>
      <w:r w:rsidR="00EB5F04">
        <w:rPr>
          <w:rFonts w:ascii="Times New Roman" w:hAnsi="Times New Roman"/>
        </w:rPr>
        <w:t>s, all</w:t>
      </w:r>
      <w:r w:rsidR="00E550D6">
        <w:rPr>
          <w:rFonts w:ascii="Times New Roman" w:hAnsi="Times New Roman"/>
        </w:rPr>
        <w:t xml:space="preserve"> </w:t>
      </w:r>
      <w:r w:rsidR="00E550D6" w:rsidRPr="003A1AF4">
        <w:rPr>
          <w:rFonts w:ascii="Times New Roman" w:hAnsi="Times New Roman"/>
          <w:highlight w:val="black"/>
        </w:rPr>
        <w:t>telecommunications</w:t>
      </w:r>
      <w:r w:rsidR="00E550D6">
        <w:rPr>
          <w:rFonts w:ascii="Times New Roman" w:hAnsi="Times New Roman"/>
        </w:rPr>
        <w:t xml:space="preserve"> service providers</w:t>
      </w:r>
      <w:r w:rsidR="00EB5F04">
        <w:rPr>
          <w:rFonts w:ascii="Times New Roman" w:hAnsi="Times New Roman"/>
        </w:rPr>
        <w:t>,</w:t>
      </w:r>
      <w:r w:rsidR="00E550D6">
        <w:rPr>
          <w:rFonts w:ascii="Times New Roman" w:hAnsi="Times New Roman"/>
        </w:rPr>
        <w:t xml:space="preserve"> have </w:t>
      </w:r>
      <w:r w:rsidR="001941FB">
        <w:rPr>
          <w:rFonts w:ascii="Times New Roman" w:hAnsi="Times New Roman"/>
        </w:rPr>
        <w:t>violat</w:t>
      </w:r>
      <w:r w:rsidR="00EB5F04">
        <w:rPr>
          <w:rFonts w:ascii="Times New Roman" w:hAnsi="Times New Roman"/>
        </w:rPr>
        <w:t>ed</w:t>
      </w:r>
      <w:r w:rsidR="001941FB">
        <w:rPr>
          <w:rFonts w:ascii="Times New Roman" w:hAnsi="Times New Roman"/>
        </w:rPr>
        <w:t xml:space="preserve"> the State’s</w:t>
      </w:r>
      <w:r w:rsidR="00074114">
        <w:rPr>
          <w:rFonts w:ascii="Times New Roman" w:hAnsi="Times New Roman"/>
        </w:rPr>
        <w:t>, counties’,</w:t>
      </w:r>
      <w:r w:rsidR="001941FB">
        <w:rPr>
          <w:rFonts w:ascii="Times New Roman" w:hAnsi="Times New Roman"/>
        </w:rPr>
        <w:t xml:space="preserve"> and City’s</w:t>
      </w:r>
      <w:r w:rsidR="00DC3BAD" w:rsidRPr="00B8749F">
        <w:rPr>
          <w:rFonts w:ascii="Times New Roman" w:hAnsi="Times New Roman"/>
        </w:rPr>
        <w:t xml:space="preserve"> False Claims </w:t>
      </w:r>
      <w:r w:rsidR="001941FB">
        <w:rPr>
          <w:rFonts w:ascii="Times New Roman" w:hAnsi="Times New Roman"/>
        </w:rPr>
        <w:t>laws</w:t>
      </w:r>
      <w:r w:rsidR="004F46C1">
        <w:rPr>
          <w:rFonts w:ascii="Times New Roman" w:hAnsi="Times New Roman"/>
        </w:rPr>
        <w:t xml:space="preserve">, and </w:t>
      </w:r>
      <w:r w:rsidR="00F60008">
        <w:rPr>
          <w:rFonts w:ascii="Times New Roman" w:hAnsi="Times New Roman"/>
        </w:rPr>
        <w:t>praying</w:t>
      </w:r>
      <w:r w:rsidR="004F46C1">
        <w:rPr>
          <w:rFonts w:ascii="Times New Roman" w:hAnsi="Times New Roman"/>
        </w:rPr>
        <w:t xml:space="preserve"> for</w:t>
      </w:r>
      <w:r w:rsidR="00F60008">
        <w:rPr>
          <w:rFonts w:ascii="Times New Roman" w:hAnsi="Times New Roman"/>
        </w:rPr>
        <w:t xml:space="preserve"> the court to award</w:t>
      </w:r>
      <w:r w:rsidR="004F46C1">
        <w:rPr>
          <w:rFonts w:ascii="Times New Roman" w:hAnsi="Times New Roman"/>
        </w:rPr>
        <w:t xml:space="preserve"> monetary penalties and da</w:t>
      </w:r>
      <w:r w:rsidR="00AB4363">
        <w:rPr>
          <w:rFonts w:ascii="Times New Roman" w:hAnsi="Times New Roman"/>
        </w:rPr>
        <w:t>mages as provided for in these f</w:t>
      </w:r>
      <w:r w:rsidR="004F46C1">
        <w:rPr>
          <w:rFonts w:ascii="Times New Roman" w:hAnsi="Times New Roman"/>
        </w:rPr>
        <w:t xml:space="preserve">alse </w:t>
      </w:r>
      <w:r w:rsidR="00AB4363">
        <w:rPr>
          <w:rFonts w:ascii="Times New Roman" w:hAnsi="Times New Roman"/>
        </w:rPr>
        <w:t>c</w:t>
      </w:r>
      <w:r w:rsidR="004F46C1">
        <w:rPr>
          <w:rFonts w:ascii="Times New Roman" w:hAnsi="Times New Roman"/>
        </w:rPr>
        <w:t>laims laws</w:t>
      </w:r>
      <w:r w:rsidR="00BF0ABE" w:rsidRPr="00B8749F">
        <w:rPr>
          <w:rFonts w:ascii="Times New Roman" w:hAnsi="Times New Roman"/>
        </w:rPr>
        <w:t>.</w:t>
      </w:r>
      <w:r w:rsidR="007162A6" w:rsidRPr="00B8749F">
        <w:rPr>
          <w:rStyle w:val="FootnoteReference"/>
          <w:rFonts w:ascii="Times New Roman" w:hAnsi="Times New Roman"/>
        </w:rPr>
        <w:footnoteReference w:id="2"/>
      </w:r>
      <w:r w:rsidR="00DC3BAD" w:rsidRPr="00B8749F">
        <w:rPr>
          <w:rFonts w:ascii="Times New Roman" w:hAnsi="Times New Roman"/>
        </w:rPr>
        <w:t xml:space="preserve"> </w:t>
      </w:r>
    </w:p>
    <w:p w:rsidR="009B0C35" w:rsidRDefault="009B0C35" w:rsidP="00C60E61">
      <w:pPr>
        <w:pStyle w:val="NoSpacing"/>
        <w:jc w:val="both"/>
        <w:rPr>
          <w:rFonts w:ascii="Times New Roman" w:hAnsi="Times New Roman"/>
        </w:rPr>
      </w:pPr>
    </w:p>
    <w:p w:rsidR="00FD775A" w:rsidRDefault="009A6601" w:rsidP="00C60E61">
      <w:pPr>
        <w:pStyle w:val="NoSpacing"/>
        <w:jc w:val="both"/>
        <w:rPr>
          <w:rFonts w:ascii="Times New Roman" w:hAnsi="Times New Roman"/>
        </w:rPr>
      </w:pPr>
      <w:r>
        <w:rPr>
          <w:rFonts w:ascii="Times New Roman" w:hAnsi="Times New Roman"/>
        </w:rPr>
        <w:t>Briefly stated</w:t>
      </w:r>
      <w:r w:rsidR="00DB15DA">
        <w:rPr>
          <w:rFonts w:ascii="Times New Roman" w:hAnsi="Times New Roman"/>
        </w:rPr>
        <w:t xml:space="preserve">, </w:t>
      </w:r>
      <w:r w:rsidR="002E6BFA">
        <w:rPr>
          <w:rFonts w:ascii="Times New Roman" w:hAnsi="Times New Roman"/>
        </w:rPr>
        <w:t>[Client’s]</w:t>
      </w:r>
      <w:r w:rsidR="002E6BFA" w:rsidRPr="00B8749F">
        <w:rPr>
          <w:rFonts w:ascii="Times New Roman" w:hAnsi="Times New Roman"/>
        </w:rPr>
        <w:t xml:space="preserve"> </w:t>
      </w:r>
      <w:r w:rsidR="00DB15DA">
        <w:rPr>
          <w:rFonts w:ascii="Times New Roman" w:hAnsi="Times New Roman"/>
        </w:rPr>
        <w:t>complaint</w:t>
      </w:r>
      <w:r w:rsidR="009C657E" w:rsidRPr="00B8749F">
        <w:rPr>
          <w:rFonts w:ascii="Times New Roman" w:hAnsi="Times New Roman"/>
        </w:rPr>
        <w:t xml:space="preserve"> </w:t>
      </w:r>
      <w:r w:rsidR="001941FB">
        <w:rPr>
          <w:rFonts w:ascii="Times New Roman" w:hAnsi="Times New Roman"/>
        </w:rPr>
        <w:t>alleges that</w:t>
      </w:r>
      <w:r w:rsidR="00391AB1">
        <w:rPr>
          <w:rFonts w:ascii="Times New Roman" w:hAnsi="Times New Roman"/>
        </w:rPr>
        <w:t>: (i)</w:t>
      </w:r>
      <w:r w:rsidR="001941FB">
        <w:rPr>
          <w:rFonts w:ascii="Times New Roman" w:hAnsi="Times New Roman"/>
        </w:rPr>
        <w:t xml:space="preserve"> the State, the two counties, and the City each passed laws requiring </w:t>
      </w:r>
      <w:r w:rsidR="001941FB" w:rsidRPr="002E6BFA">
        <w:rPr>
          <w:rFonts w:ascii="Times New Roman" w:hAnsi="Times New Roman"/>
          <w:highlight w:val="black"/>
        </w:rPr>
        <w:t>telecommunications</w:t>
      </w:r>
      <w:r w:rsidR="001941FB">
        <w:rPr>
          <w:rFonts w:ascii="Times New Roman" w:hAnsi="Times New Roman"/>
        </w:rPr>
        <w:t xml:space="preserve"> providers, </w:t>
      </w:r>
      <w:r w:rsidR="00391AB1">
        <w:rPr>
          <w:rFonts w:ascii="Times New Roman" w:hAnsi="Times New Roman"/>
        </w:rPr>
        <w:t>including</w:t>
      </w:r>
      <w:r w:rsidR="001941FB">
        <w:rPr>
          <w:rFonts w:ascii="Times New Roman" w:hAnsi="Times New Roman"/>
        </w:rPr>
        <w:t xml:space="preserve"> the defendants, to charge and collect from their customers a surcharge </w:t>
      </w:r>
      <w:r w:rsidR="001941FB" w:rsidRPr="00B31ECF">
        <w:rPr>
          <w:rFonts w:ascii="Times New Roman" w:hAnsi="Times New Roman"/>
          <w:highlight w:val="black"/>
        </w:rPr>
        <w:t xml:space="preserve">to fund emergency </w:t>
      </w:r>
      <w:r w:rsidR="001941FB" w:rsidRPr="002E6BFA">
        <w:rPr>
          <w:rFonts w:ascii="Times New Roman" w:hAnsi="Times New Roman"/>
          <w:highlight w:val="black"/>
        </w:rPr>
        <w:t xml:space="preserve">9-1-1 </w:t>
      </w:r>
      <w:r w:rsidR="001941FB" w:rsidRPr="005D6679">
        <w:rPr>
          <w:rFonts w:ascii="Times New Roman" w:hAnsi="Times New Roman"/>
          <w:highlight w:val="black"/>
        </w:rPr>
        <w:t>telephone systems</w:t>
      </w:r>
      <w:r w:rsidR="00E550D6">
        <w:rPr>
          <w:rFonts w:ascii="Times New Roman" w:hAnsi="Times New Roman"/>
        </w:rPr>
        <w:t>, and remit that to the respective government entity</w:t>
      </w:r>
      <w:r w:rsidR="00391AB1">
        <w:rPr>
          <w:rFonts w:ascii="Times New Roman" w:hAnsi="Times New Roman"/>
        </w:rPr>
        <w:t>; (ii)</w:t>
      </w:r>
      <w:r w:rsidR="001941FB">
        <w:rPr>
          <w:rFonts w:ascii="Times New Roman" w:hAnsi="Times New Roman"/>
        </w:rPr>
        <w:t xml:space="preserve"> </w:t>
      </w:r>
      <w:r w:rsidR="00391AB1">
        <w:rPr>
          <w:rFonts w:ascii="Times New Roman" w:hAnsi="Times New Roman"/>
        </w:rPr>
        <w:t>the defendants</w:t>
      </w:r>
      <w:r w:rsidR="001941FB">
        <w:rPr>
          <w:rFonts w:ascii="Times New Roman" w:hAnsi="Times New Roman"/>
        </w:rPr>
        <w:t xml:space="preserve"> knowingly and fraudulently faile</w:t>
      </w:r>
      <w:r w:rsidR="00391AB1">
        <w:rPr>
          <w:rFonts w:ascii="Times New Roman" w:hAnsi="Times New Roman"/>
        </w:rPr>
        <w:t xml:space="preserve">d to do this; </w:t>
      </w:r>
      <w:r w:rsidR="00074114">
        <w:rPr>
          <w:rFonts w:ascii="Times New Roman" w:hAnsi="Times New Roman"/>
        </w:rPr>
        <w:t xml:space="preserve">and </w:t>
      </w:r>
      <w:r w:rsidR="00391AB1">
        <w:rPr>
          <w:rFonts w:ascii="Times New Roman" w:hAnsi="Times New Roman"/>
        </w:rPr>
        <w:t xml:space="preserve">(iii) the defendants </w:t>
      </w:r>
      <w:r w:rsidR="001941FB">
        <w:rPr>
          <w:rFonts w:ascii="Times New Roman" w:hAnsi="Times New Roman"/>
        </w:rPr>
        <w:t xml:space="preserve">submitted false reports to each of the government entities, in violation of these laws. </w:t>
      </w:r>
      <w:r w:rsidR="00E550D6">
        <w:rPr>
          <w:rFonts w:ascii="Times New Roman" w:hAnsi="Times New Roman"/>
        </w:rPr>
        <w:t xml:space="preserve"> </w:t>
      </w:r>
    </w:p>
    <w:p w:rsidR="00AB4363" w:rsidRDefault="00AB4363" w:rsidP="00C60E61">
      <w:pPr>
        <w:pStyle w:val="NoSpacing"/>
        <w:jc w:val="both"/>
        <w:rPr>
          <w:rFonts w:ascii="Times New Roman" w:hAnsi="Times New Roman"/>
        </w:rPr>
      </w:pPr>
    </w:p>
    <w:p w:rsidR="001941FB" w:rsidRDefault="002E6BFA" w:rsidP="00C60E61">
      <w:pPr>
        <w:pStyle w:val="NoSpacing"/>
        <w:jc w:val="both"/>
        <w:rPr>
          <w:rFonts w:ascii="Times New Roman" w:hAnsi="Times New Roman"/>
        </w:rPr>
      </w:pPr>
      <w:r>
        <w:rPr>
          <w:rFonts w:ascii="Times New Roman" w:hAnsi="Times New Roman"/>
        </w:rPr>
        <w:t>[Client]</w:t>
      </w:r>
      <w:r w:rsidRPr="00B8749F">
        <w:rPr>
          <w:rFonts w:ascii="Times New Roman" w:hAnsi="Times New Roman"/>
        </w:rPr>
        <w:t xml:space="preserve"> </w:t>
      </w:r>
      <w:r w:rsidR="001941FB">
        <w:rPr>
          <w:rFonts w:ascii="Times New Roman" w:hAnsi="Times New Roman"/>
        </w:rPr>
        <w:t>prays that the court</w:t>
      </w:r>
      <w:r w:rsidR="00EB495B">
        <w:rPr>
          <w:rFonts w:ascii="Times New Roman" w:hAnsi="Times New Roman"/>
        </w:rPr>
        <w:t xml:space="preserve">: (i) declare that each defendant has violated </w:t>
      </w:r>
      <w:r w:rsidR="00074114">
        <w:rPr>
          <w:rFonts w:ascii="Times New Roman" w:hAnsi="Times New Roman"/>
        </w:rPr>
        <w:t xml:space="preserve">the relevant </w:t>
      </w:r>
      <w:r w:rsidR="00EB495B">
        <w:rPr>
          <w:rFonts w:ascii="Times New Roman" w:hAnsi="Times New Roman"/>
        </w:rPr>
        <w:t xml:space="preserve">sections of State law, </w:t>
      </w:r>
      <w:r w:rsidR="00391AB1">
        <w:rPr>
          <w:rFonts w:ascii="Times New Roman" w:hAnsi="Times New Roman"/>
        </w:rPr>
        <w:t xml:space="preserve">the </w:t>
      </w:r>
      <w:r w:rsidR="00074114">
        <w:rPr>
          <w:rFonts w:ascii="Times New Roman" w:hAnsi="Times New Roman"/>
        </w:rPr>
        <w:t>two counties’ law</w:t>
      </w:r>
      <w:r w:rsidR="00EB495B">
        <w:rPr>
          <w:rFonts w:ascii="Times New Roman" w:hAnsi="Times New Roman"/>
        </w:rPr>
        <w:t>s, and City law</w:t>
      </w:r>
      <w:r w:rsidR="00074114">
        <w:rPr>
          <w:rFonts w:ascii="Times New Roman" w:hAnsi="Times New Roman"/>
        </w:rPr>
        <w:t>; (ii)</w:t>
      </w:r>
      <w:r w:rsidR="00EB495B">
        <w:rPr>
          <w:rFonts w:ascii="Times New Roman" w:hAnsi="Times New Roman"/>
        </w:rPr>
        <w:t xml:space="preserve"> </w:t>
      </w:r>
      <w:r w:rsidR="00391AB1">
        <w:rPr>
          <w:rFonts w:ascii="Times New Roman" w:hAnsi="Times New Roman"/>
        </w:rPr>
        <w:t xml:space="preserve">enter an order </w:t>
      </w:r>
      <w:r w:rsidR="00EB495B">
        <w:rPr>
          <w:rFonts w:ascii="Times New Roman" w:hAnsi="Times New Roman"/>
        </w:rPr>
        <w:t>to stop these violations; (</w:t>
      </w:r>
      <w:r w:rsidR="00074114">
        <w:rPr>
          <w:rFonts w:ascii="Times New Roman" w:hAnsi="Times New Roman"/>
        </w:rPr>
        <w:t>i</w:t>
      </w:r>
      <w:r w:rsidR="00EB495B">
        <w:rPr>
          <w:rFonts w:ascii="Times New Roman" w:hAnsi="Times New Roman"/>
        </w:rPr>
        <w:t xml:space="preserve">ii) </w:t>
      </w:r>
      <w:r w:rsidR="000507A7">
        <w:rPr>
          <w:rFonts w:ascii="Times New Roman" w:hAnsi="Times New Roman"/>
        </w:rPr>
        <w:t>order each defendant to comply with these laws by submitting an accurate accounting of the charges th</w:t>
      </w:r>
      <w:r w:rsidR="00DB15DA">
        <w:rPr>
          <w:rFonts w:ascii="Times New Roman" w:hAnsi="Times New Roman"/>
        </w:rPr>
        <w:t>ey</w:t>
      </w:r>
      <w:r w:rsidR="000507A7">
        <w:rPr>
          <w:rFonts w:ascii="Times New Roman" w:hAnsi="Times New Roman"/>
        </w:rPr>
        <w:t xml:space="preserve"> should have </w:t>
      </w:r>
      <w:r w:rsidR="00F76861">
        <w:rPr>
          <w:rFonts w:ascii="Times New Roman" w:hAnsi="Times New Roman"/>
        </w:rPr>
        <w:t>assessed and collected; and (iv</w:t>
      </w:r>
      <w:r w:rsidR="000507A7">
        <w:rPr>
          <w:rFonts w:ascii="Times New Roman" w:hAnsi="Times New Roman"/>
        </w:rPr>
        <w:t>)</w:t>
      </w:r>
      <w:r w:rsidR="00391AB1">
        <w:rPr>
          <w:rFonts w:ascii="Times New Roman" w:hAnsi="Times New Roman"/>
        </w:rPr>
        <w:t xml:space="preserve"> order </w:t>
      </w:r>
      <w:r w:rsidR="00DB15DA">
        <w:rPr>
          <w:rFonts w:ascii="Times New Roman" w:hAnsi="Times New Roman"/>
        </w:rPr>
        <w:t>each</w:t>
      </w:r>
      <w:r w:rsidR="00391AB1">
        <w:rPr>
          <w:rFonts w:ascii="Times New Roman" w:hAnsi="Times New Roman"/>
        </w:rPr>
        <w:t xml:space="preserve"> defendant to</w:t>
      </w:r>
      <w:r w:rsidR="000507A7">
        <w:rPr>
          <w:rFonts w:ascii="Times New Roman" w:hAnsi="Times New Roman"/>
        </w:rPr>
        <w:t xml:space="preserve"> pay the statutory </w:t>
      </w:r>
      <w:r w:rsidR="00391AB1">
        <w:rPr>
          <w:rFonts w:ascii="Times New Roman" w:hAnsi="Times New Roman"/>
        </w:rPr>
        <w:t xml:space="preserve">civil </w:t>
      </w:r>
      <w:r w:rsidR="000507A7">
        <w:rPr>
          <w:rFonts w:ascii="Times New Roman" w:hAnsi="Times New Roman"/>
        </w:rPr>
        <w:t xml:space="preserve">fines for these violations (which range from $5,500 to $11,000 per </w:t>
      </w:r>
      <w:r w:rsidR="00391AB1">
        <w:rPr>
          <w:rFonts w:ascii="Times New Roman" w:hAnsi="Times New Roman"/>
        </w:rPr>
        <w:t>violation</w:t>
      </w:r>
      <w:r w:rsidR="00074114">
        <w:rPr>
          <w:rFonts w:ascii="Times New Roman" w:hAnsi="Times New Roman"/>
        </w:rPr>
        <w:t xml:space="preserve">, </w:t>
      </w:r>
      <w:r w:rsidR="000961BE">
        <w:rPr>
          <w:rFonts w:ascii="Times New Roman" w:hAnsi="Times New Roman"/>
        </w:rPr>
        <w:t xml:space="preserve">with </w:t>
      </w:r>
      <w:r w:rsidR="00074114">
        <w:rPr>
          <w:rFonts w:ascii="Times New Roman" w:hAnsi="Times New Roman"/>
        </w:rPr>
        <w:t xml:space="preserve">each customer to whom these charges were not assessed or </w:t>
      </w:r>
      <w:r w:rsidR="00F76861">
        <w:rPr>
          <w:rFonts w:ascii="Times New Roman" w:hAnsi="Times New Roman"/>
        </w:rPr>
        <w:t xml:space="preserve">from whom they were not </w:t>
      </w:r>
      <w:r w:rsidR="00074114">
        <w:rPr>
          <w:rFonts w:ascii="Times New Roman" w:hAnsi="Times New Roman"/>
        </w:rPr>
        <w:t>collected constituting separate violation</w:t>
      </w:r>
      <w:r w:rsidR="008155B9">
        <w:rPr>
          <w:rFonts w:ascii="Times New Roman" w:hAnsi="Times New Roman"/>
        </w:rPr>
        <w:t>s</w:t>
      </w:r>
      <w:r w:rsidR="00074114">
        <w:rPr>
          <w:rFonts w:ascii="Times New Roman" w:hAnsi="Times New Roman"/>
        </w:rPr>
        <w:t>)</w:t>
      </w:r>
      <w:r w:rsidR="000507A7">
        <w:rPr>
          <w:rFonts w:ascii="Times New Roman" w:hAnsi="Times New Roman"/>
        </w:rPr>
        <w:t xml:space="preserve">, plus three times the amount of damages sustained by each government unit.  By operation of law, </w:t>
      </w:r>
      <w:r w:rsidR="006E64BF">
        <w:rPr>
          <w:rFonts w:ascii="Times New Roman" w:hAnsi="Times New Roman"/>
        </w:rPr>
        <w:t>[Client]</w:t>
      </w:r>
      <w:r w:rsidR="006E64BF" w:rsidRPr="00B8749F">
        <w:rPr>
          <w:rFonts w:ascii="Times New Roman" w:hAnsi="Times New Roman"/>
        </w:rPr>
        <w:t xml:space="preserve"> </w:t>
      </w:r>
      <w:r w:rsidR="000507A7">
        <w:rPr>
          <w:rFonts w:ascii="Times New Roman" w:hAnsi="Times New Roman"/>
        </w:rPr>
        <w:t xml:space="preserve">would stand to receive on average 30% of the entire amount </w:t>
      </w:r>
      <w:r w:rsidR="00074114">
        <w:rPr>
          <w:rFonts w:ascii="Times New Roman" w:hAnsi="Times New Roman"/>
        </w:rPr>
        <w:t>agreed to</w:t>
      </w:r>
      <w:r w:rsidR="000507A7">
        <w:rPr>
          <w:rFonts w:ascii="Times New Roman" w:hAnsi="Times New Roman"/>
        </w:rPr>
        <w:t xml:space="preserve"> </w:t>
      </w:r>
      <w:r w:rsidR="00391AB1">
        <w:rPr>
          <w:rFonts w:ascii="Times New Roman" w:hAnsi="Times New Roman"/>
        </w:rPr>
        <w:t>by</w:t>
      </w:r>
      <w:r w:rsidR="000507A7">
        <w:rPr>
          <w:rFonts w:ascii="Times New Roman" w:hAnsi="Times New Roman"/>
        </w:rPr>
        <w:t xml:space="preserve"> the parties</w:t>
      </w:r>
      <w:r w:rsidR="00D44361">
        <w:rPr>
          <w:rFonts w:ascii="Times New Roman" w:hAnsi="Times New Roman"/>
        </w:rPr>
        <w:t xml:space="preserve"> in a settlement</w:t>
      </w:r>
      <w:r w:rsidR="000507A7">
        <w:rPr>
          <w:rFonts w:ascii="Times New Roman" w:hAnsi="Times New Roman"/>
        </w:rPr>
        <w:t>, or awarded by the court.</w:t>
      </w:r>
      <w:r w:rsidR="001B7C0F">
        <w:rPr>
          <w:rFonts w:ascii="Times New Roman" w:hAnsi="Times New Roman"/>
        </w:rPr>
        <w:t xml:space="preserve"> </w:t>
      </w:r>
      <w:r w:rsidR="001941FB">
        <w:rPr>
          <w:rFonts w:ascii="Times New Roman" w:hAnsi="Times New Roman"/>
        </w:rPr>
        <w:t xml:space="preserve">   </w:t>
      </w:r>
      <w:r w:rsidR="00DC3BAD" w:rsidRPr="00B8749F">
        <w:rPr>
          <w:rFonts w:ascii="Times New Roman" w:hAnsi="Times New Roman"/>
        </w:rPr>
        <w:t xml:space="preserve"> </w:t>
      </w:r>
    </w:p>
    <w:p w:rsidR="001941FB" w:rsidRDefault="001941FB" w:rsidP="00C60E61">
      <w:pPr>
        <w:pStyle w:val="NoSpacing"/>
        <w:jc w:val="both"/>
        <w:rPr>
          <w:rFonts w:ascii="Times New Roman" w:hAnsi="Times New Roman"/>
        </w:rPr>
      </w:pPr>
    </w:p>
    <w:p w:rsidR="00AD6AF3" w:rsidRDefault="00247606" w:rsidP="00C60E61">
      <w:pPr>
        <w:pStyle w:val="NoSpacing"/>
        <w:jc w:val="both"/>
        <w:rPr>
          <w:rFonts w:ascii="Times New Roman" w:hAnsi="Times New Roman"/>
        </w:rPr>
      </w:pPr>
      <w:r>
        <w:rPr>
          <w:rFonts w:ascii="Times New Roman" w:hAnsi="Times New Roman"/>
        </w:rPr>
        <w:t>You said that neither you</w:t>
      </w:r>
      <w:r w:rsidR="00DC3BAD" w:rsidRPr="00B8749F">
        <w:rPr>
          <w:rFonts w:ascii="Times New Roman" w:hAnsi="Times New Roman"/>
        </w:rPr>
        <w:t xml:space="preserve"> nor </w:t>
      </w:r>
      <w:r>
        <w:rPr>
          <w:rFonts w:ascii="Times New Roman" w:hAnsi="Times New Roman"/>
        </w:rPr>
        <w:t>the Firm represents</w:t>
      </w:r>
      <w:r w:rsidR="00DC3BAD" w:rsidRPr="00B8749F">
        <w:rPr>
          <w:rFonts w:ascii="Times New Roman" w:hAnsi="Times New Roman"/>
        </w:rPr>
        <w:t xml:space="preserve"> </w:t>
      </w:r>
      <w:r w:rsidR="002E6BFA">
        <w:rPr>
          <w:rFonts w:ascii="Times New Roman" w:hAnsi="Times New Roman"/>
        </w:rPr>
        <w:t>[Client]</w:t>
      </w:r>
      <w:r w:rsidR="002E6BFA" w:rsidRPr="00B8749F">
        <w:rPr>
          <w:rFonts w:ascii="Times New Roman" w:hAnsi="Times New Roman"/>
        </w:rPr>
        <w:t xml:space="preserve"> </w:t>
      </w:r>
      <w:r w:rsidR="00DC3BAD" w:rsidRPr="00B8749F">
        <w:rPr>
          <w:rFonts w:ascii="Times New Roman" w:hAnsi="Times New Roman"/>
        </w:rPr>
        <w:t xml:space="preserve">in the case. </w:t>
      </w:r>
      <w:r>
        <w:rPr>
          <w:rFonts w:ascii="Times New Roman" w:hAnsi="Times New Roman"/>
        </w:rPr>
        <w:t xml:space="preserve"> The attorneys representing </w:t>
      </w:r>
      <w:r w:rsidR="006E64BF">
        <w:rPr>
          <w:rFonts w:ascii="Times New Roman" w:hAnsi="Times New Roman"/>
        </w:rPr>
        <w:t>[Client]</w:t>
      </w:r>
      <w:r w:rsidR="006E64BF" w:rsidRPr="00B8749F">
        <w:rPr>
          <w:rFonts w:ascii="Times New Roman" w:hAnsi="Times New Roman"/>
        </w:rPr>
        <w:t xml:space="preserve"> </w:t>
      </w:r>
      <w:r>
        <w:rPr>
          <w:rFonts w:ascii="Times New Roman" w:hAnsi="Times New Roman"/>
        </w:rPr>
        <w:t xml:space="preserve">in the action are from </w:t>
      </w:r>
      <w:r w:rsidRPr="003A1AF4">
        <w:rPr>
          <w:rFonts w:ascii="Times New Roman" w:hAnsi="Times New Roman"/>
          <w:highlight w:val="black"/>
        </w:rPr>
        <w:t xml:space="preserve">the Chicago firm </w:t>
      </w:r>
      <w:proofErr w:type="spellStart"/>
      <w:r w:rsidRPr="003A1AF4">
        <w:rPr>
          <w:rFonts w:ascii="Times New Roman" w:hAnsi="Times New Roman"/>
          <w:highlight w:val="black"/>
        </w:rPr>
        <w:t>of</w:t>
      </w:r>
      <w:r w:rsidRPr="002E6BFA">
        <w:rPr>
          <w:rFonts w:ascii="Times New Roman" w:hAnsi="Times New Roman"/>
          <w:highlight w:val="black"/>
        </w:rPr>
        <w:t>Powers</w:t>
      </w:r>
      <w:proofErr w:type="spellEnd"/>
      <w:r w:rsidRPr="002E6BFA">
        <w:rPr>
          <w:rFonts w:ascii="Times New Roman" w:hAnsi="Times New Roman"/>
          <w:highlight w:val="black"/>
        </w:rPr>
        <w:t>, Rogers &amp; Smith, P.C.</w:t>
      </w:r>
      <w:r>
        <w:rPr>
          <w:rFonts w:ascii="Times New Roman" w:hAnsi="Times New Roman"/>
        </w:rPr>
        <w:t xml:space="preserve"> (the “Litigation Firm”).  </w:t>
      </w:r>
      <w:r w:rsidR="00DB15DA">
        <w:rPr>
          <w:rFonts w:ascii="Times New Roman" w:hAnsi="Times New Roman"/>
        </w:rPr>
        <w:t>Y</w:t>
      </w:r>
      <w:r>
        <w:rPr>
          <w:rFonts w:ascii="Times New Roman" w:hAnsi="Times New Roman"/>
        </w:rPr>
        <w:t xml:space="preserve">ou </w:t>
      </w:r>
      <w:r w:rsidR="00AB4363">
        <w:rPr>
          <w:rFonts w:ascii="Times New Roman" w:hAnsi="Times New Roman"/>
        </w:rPr>
        <w:t>explained</w:t>
      </w:r>
      <w:r w:rsidR="00DB15DA">
        <w:rPr>
          <w:rFonts w:ascii="Times New Roman" w:hAnsi="Times New Roman"/>
        </w:rPr>
        <w:t xml:space="preserve"> that</w:t>
      </w:r>
      <w:r>
        <w:rPr>
          <w:rFonts w:ascii="Times New Roman" w:hAnsi="Times New Roman"/>
        </w:rPr>
        <w:t xml:space="preserve">, in </w:t>
      </w:r>
      <w:r w:rsidRPr="002E6BFA">
        <w:rPr>
          <w:rFonts w:ascii="Times New Roman" w:hAnsi="Times New Roman"/>
          <w:highlight w:val="black"/>
        </w:rPr>
        <w:t xml:space="preserve">the Summer </w:t>
      </w:r>
      <w:r w:rsidRPr="00B31ECF">
        <w:rPr>
          <w:rFonts w:ascii="Times New Roman" w:hAnsi="Times New Roman"/>
          <w:highlight w:val="black"/>
        </w:rPr>
        <w:t>of</w:t>
      </w:r>
      <w:r w:rsidR="008845A1" w:rsidRPr="00B31ECF">
        <w:rPr>
          <w:rFonts w:ascii="Times New Roman" w:hAnsi="Times New Roman"/>
          <w:highlight w:val="black"/>
        </w:rPr>
        <w:t xml:space="preserve"> 2</w:t>
      </w:r>
      <w:r w:rsidRPr="00B31ECF">
        <w:rPr>
          <w:rFonts w:ascii="Times New Roman" w:hAnsi="Times New Roman"/>
          <w:highlight w:val="black"/>
        </w:rPr>
        <w:t>014</w:t>
      </w:r>
      <w:proofErr w:type="gramStart"/>
      <w:r w:rsidRPr="00B31ECF">
        <w:rPr>
          <w:rFonts w:ascii="Times New Roman" w:hAnsi="Times New Roman"/>
          <w:highlight w:val="black"/>
        </w:rPr>
        <w:t>,</w:t>
      </w:r>
      <w:r w:rsidR="00B31ECF">
        <w:rPr>
          <w:rFonts w:ascii="Times New Roman" w:hAnsi="Times New Roman"/>
        </w:rPr>
        <w:t>[</w:t>
      </w:r>
      <w:proofErr w:type="gramEnd"/>
      <w:r w:rsidR="00B31ECF">
        <w:rPr>
          <w:rFonts w:ascii="Times New Roman" w:hAnsi="Times New Roman"/>
        </w:rPr>
        <w:t>prior to becoming an alderman]</w:t>
      </w:r>
      <w:r>
        <w:rPr>
          <w:rFonts w:ascii="Times New Roman" w:hAnsi="Times New Roman"/>
        </w:rPr>
        <w:t xml:space="preserve"> you </w:t>
      </w:r>
      <w:r w:rsidR="00AD6AF3">
        <w:rPr>
          <w:rFonts w:ascii="Times New Roman" w:hAnsi="Times New Roman"/>
        </w:rPr>
        <w:t xml:space="preserve">met with representatives of </w:t>
      </w:r>
      <w:r w:rsidR="002E6BFA">
        <w:rPr>
          <w:rFonts w:ascii="Times New Roman" w:hAnsi="Times New Roman"/>
        </w:rPr>
        <w:t>[Client]</w:t>
      </w:r>
      <w:r w:rsidR="002E6BFA" w:rsidRPr="00B8749F">
        <w:rPr>
          <w:rFonts w:ascii="Times New Roman" w:hAnsi="Times New Roman"/>
        </w:rPr>
        <w:t xml:space="preserve"> </w:t>
      </w:r>
      <w:r w:rsidR="00AD6AF3">
        <w:rPr>
          <w:rFonts w:ascii="Times New Roman" w:hAnsi="Times New Roman"/>
        </w:rPr>
        <w:t xml:space="preserve">and, with your then-partners at the Firm, </w:t>
      </w:r>
      <w:r w:rsidR="007963FE">
        <w:rPr>
          <w:rFonts w:ascii="Times New Roman" w:hAnsi="Times New Roman"/>
        </w:rPr>
        <w:t>worked on preparing the legal theory behind the Case</w:t>
      </w:r>
      <w:r w:rsidR="00DB15DA">
        <w:rPr>
          <w:rFonts w:ascii="Times New Roman" w:hAnsi="Times New Roman"/>
        </w:rPr>
        <w:t>,</w:t>
      </w:r>
      <w:r w:rsidR="007963FE">
        <w:rPr>
          <w:rFonts w:ascii="Times New Roman" w:hAnsi="Times New Roman"/>
        </w:rPr>
        <w:t xml:space="preserve"> and then </w:t>
      </w:r>
      <w:r w:rsidR="00AD6AF3">
        <w:rPr>
          <w:rFonts w:ascii="Times New Roman" w:hAnsi="Times New Roman"/>
        </w:rPr>
        <w:t xml:space="preserve">made an official referral of the </w:t>
      </w:r>
      <w:r w:rsidR="007963FE">
        <w:rPr>
          <w:rFonts w:ascii="Times New Roman" w:hAnsi="Times New Roman"/>
        </w:rPr>
        <w:t>matter</w:t>
      </w:r>
      <w:r w:rsidR="00AD6AF3">
        <w:rPr>
          <w:rFonts w:ascii="Times New Roman" w:hAnsi="Times New Roman"/>
        </w:rPr>
        <w:t xml:space="preserve"> to the Litigation Firm.  The </w:t>
      </w:r>
      <w:r w:rsidR="00546E9D" w:rsidRPr="00B8749F">
        <w:rPr>
          <w:rFonts w:ascii="Times New Roman" w:hAnsi="Times New Roman"/>
        </w:rPr>
        <w:t xml:space="preserve">referral </w:t>
      </w:r>
      <w:r w:rsidR="00AD6AF3">
        <w:rPr>
          <w:rFonts w:ascii="Times New Roman" w:hAnsi="Times New Roman"/>
        </w:rPr>
        <w:t xml:space="preserve">was made </w:t>
      </w:r>
      <w:r w:rsidR="007963FE" w:rsidRPr="008845A1">
        <w:rPr>
          <w:rFonts w:ascii="Times New Roman" w:hAnsi="Times New Roman"/>
          <w:highlight w:val="black"/>
        </w:rPr>
        <w:t>in August 2014</w:t>
      </w:r>
      <w:r w:rsidR="00546E9D" w:rsidRPr="008845A1">
        <w:rPr>
          <w:rFonts w:ascii="Times New Roman" w:hAnsi="Times New Roman"/>
          <w:highlight w:val="black"/>
        </w:rPr>
        <w:t xml:space="preserve">, </w:t>
      </w:r>
      <w:r w:rsidR="000961BE" w:rsidRPr="008845A1">
        <w:rPr>
          <w:rFonts w:ascii="Times New Roman" w:hAnsi="Times New Roman"/>
          <w:highlight w:val="black"/>
        </w:rPr>
        <w:t xml:space="preserve">nine </w:t>
      </w:r>
      <w:r w:rsidR="000961BE" w:rsidRPr="002E6BFA">
        <w:rPr>
          <w:rFonts w:ascii="Times New Roman" w:hAnsi="Times New Roman"/>
          <w:highlight w:val="black"/>
        </w:rPr>
        <w:t>(9</w:t>
      </w:r>
      <w:r w:rsidR="000961BE" w:rsidRPr="008845A1">
        <w:rPr>
          <w:rFonts w:ascii="Times New Roman" w:hAnsi="Times New Roman"/>
          <w:highlight w:val="black"/>
        </w:rPr>
        <w:t xml:space="preserve">) </w:t>
      </w:r>
      <w:r w:rsidR="007963FE" w:rsidRPr="008845A1">
        <w:rPr>
          <w:rFonts w:ascii="Times New Roman" w:hAnsi="Times New Roman"/>
          <w:highlight w:val="black"/>
        </w:rPr>
        <w:t>months</w:t>
      </w:r>
      <w:r w:rsidR="007963FE">
        <w:rPr>
          <w:rFonts w:ascii="Times New Roman" w:hAnsi="Times New Roman"/>
        </w:rPr>
        <w:t xml:space="preserve"> before</w:t>
      </w:r>
      <w:r w:rsidR="00AD6AF3">
        <w:rPr>
          <w:rFonts w:ascii="Times New Roman" w:hAnsi="Times New Roman"/>
        </w:rPr>
        <w:t xml:space="preserve"> you were sworn in as </w:t>
      </w:r>
      <w:r w:rsidR="00AD6AF3" w:rsidRPr="002E6BFA">
        <w:rPr>
          <w:rFonts w:ascii="Times New Roman" w:hAnsi="Times New Roman"/>
          <w:highlight w:val="black"/>
        </w:rPr>
        <w:t>the 11</w:t>
      </w:r>
      <w:r w:rsidR="00AD6AF3" w:rsidRPr="002E6BFA">
        <w:rPr>
          <w:rFonts w:ascii="Times New Roman" w:hAnsi="Times New Roman"/>
          <w:highlight w:val="black"/>
          <w:vertAlign w:val="superscript"/>
        </w:rPr>
        <w:t>th</w:t>
      </w:r>
      <w:r w:rsidR="00AD6AF3" w:rsidRPr="002E6BFA">
        <w:rPr>
          <w:rFonts w:ascii="Times New Roman" w:hAnsi="Times New Roman"/>
          <w:highlight w:val="black"/>
        </w:rPr>
        <w:t xml:space="preserve"> Ward</w:t>
      </w:r>
      <w:r w:rsidR="00AD6AF3">
        <w:rPr>
          <w:rFonts w:ascii="Times New Roman" w:hAnsi="Times New Roman"/>
        </w:rPr>
        <w:t xml:space="preserve"> alderman</w:t>
      </w:r>
      <w:r w:rsidR="00546E9D" w:rsidRPr="00B8749F">
        <w:rPr>
          <w:rFonts w:ascii="Times New Roman" w:hAnsi="Times New Roman"/>
        </w:rPr>
        <w:t xml:space="preserve">. </w:t>
      </w:r>
      <w:r w:rsidR="00AD6AF3">
        <w:rPr>
          <w:rFonts w:ascii="Times New Roman" w:hAnsi="Times New Roman"/>
        </w:rPr>
        <w:t xml:space="preserve"> You </w:t>
      </w:r>
      <w:r w:rsidR="00DB15DA">
        <w:rPr>
          <w:rFonts w:ascii="Times New Roman" w:hAnsi="Times New Roman"/>
        </w:rPr>
        <w:t>also explained that</w:t>
      </w:r>
      <w:r w:rsidR="00AD6AF3">
        <w:rPr>
          <w:rFonts w:ascii="Times New Roman" w:hAnsi="Times New Roman"/>
        </w:rPr>
        <w:t xml:space="preserve">, since the date that you were inaugurated as alderman, you have performed no work on this </w:t>
      </w:r>
      <w:r w:rsidR="007963FE">
        <w:rPr>
          <w:rFonts w:ascii="Times New Roman" w:hAnsi="Times New Roman"/>
        </w:rPr>
        <w:t>Case</w:t>
      </w:r>
      <w:r w:rsidR="00AD6AF3">
        <w:rPr>
          <w:rFonts w:ascii="Times New Roman" w:hAnsi="Times New Roman"/>
        </w:rPr>
        <w:t xml:space="preserve">.  </w:t>
      </w:r>
    </w:p>
    <w:p w:rsidR="00DB15DA" w:rsidRDefault="00DB15DA" w:rsidP="00C60E61">
      <w:pPr>
        <w:pStyle w:val="NoSpacing"/>
        <w:jc w:val="both"/>
        <w:rPr>
          <w:rFonts w:ascii="Times New Roman" w:hAnsi="Times New Roman"/>
        </w:rPr>
      </w:pPr>
    </w:p>
    <w:p w:rsidR="00DC3BAD" w:rsidRPr="00B8749F" w:rsidRDefault="00AD6AF3" w:rsidP="00C60E61">
      <w:pPr>
        <w:pStyle w:val="NoSpacing"/>
        <w:jc w:val="both"/>
        <w:rPr>
          <w:rFonts w:ascii="Times New Roman" w:hAnsi="Times New Roman"/>
        </w:rPr>
      </w:pPr>
      <w:r>
        <w:rPr>
          <w:rFonts w:ascii="Times New Roman" w:hAnsi="Times New Roman"/>
        </w:rPr>
        <w:t>The Liti</w:t>
      </w:r>
      <w:r w:rsidR="007963FE">
        <w:rPr>
          <w:rFonts w:ascii="Times New Roman" w:hAnsi="Times New Roman"/>
        </w:rPr>
        <w:t>gation Firm has undertaken the C</w:t>
      </w:r>
      <w:r>
        <w:rPr>
          <w:rFonts w:ascii="Times New Roman" w:hAnsi="Times New Roman"/>
        </w:rPr>
        <w:t xml:space="preserve">ase </w:t>
      </w:r>
      <w:r w:rsidR="007963FE">
        <w:rPr>
          <w:rFonts w:ascii="Times New Roman" w:hAnsi="Times New Roman"/>
        </w:rPr>
        <w:t xml:space="preserve">on </w:t>
      </w:r>
      <w:r>
        <w:rPr>
          <w:rFonts w:ascii="Times New Roman" w:hAnsi="Times New Roman"/>
        </w:rPr>
        <w:t>a</w:t>
      </w:r>
      <w:r w:rsidR="00DC3BAD" w:rsidRPr="00B8749F">
        <w:rPr>
          <w:rFonts w:ascii="Times New Roman" w:hAnsi="Times New Roman"/>
        </w:rPr>
        <w:t xml:space="preserve"> </w:t>
      </w:r>
      <w:r>
        <w:rPr>
          <w:rFonts w:ascii="Times New Roman" w:hAnsi="Times New Roman"/>
        </w:rPr>
        <w:t xml:space="preserve">pure </w:t>
      </w:r>
      <w:r w:rsidR="00DC3BAD" w:rsidRPr="00B8749F">
        <w:rPr>
          <w:rFonts w:ascii="Times New Roman" w:hAnsi="Times New Roman"/>
        </w:rPr>
        <w:t xml:space="preserve">contingency basis. </w:t>
      </w:r>
      <w:r>
        <w:rPr>
          <w:rFonts w:ascii="Times New Roman" w:hAnsi="Times New Roman"/>
        </w:rPr>
        <w:t>In other words,</w:t>
      </w:r>
      <w:r w:rsidR="00DC3BAD" w:rsidRPr="00B8749F">
        <w:rPr>
          <w:rFonts w:ascii="Times New Roman" w:hAnsi="Times New Roman"/>
        </w:rPr>
        <w:t xml:space="preserve"> if </w:t>
      </w:r>
      <w:r>
        <w:rPr>
          <w:rFonts w:ascii="Times New Roman" w:hAnsi="Times New Roman"/>
        </w:rPr>
        <w:t xml:space="preserve">and only if </w:t>
      </w:r>
      <w:r w:rsidR="00DC3BAD" w:rsidRPr="00B8749F">
        <w:rPr>
          <w:rFonts w:ascii="Times New Roman" w:hAnsi="Times New Roman"/>
        </w:rPr>
        <w:t xml:space="preserve">there </w:t>
      </w:r>
      <w:r>
        <w:rPr>
          <w:rFonts w:ascii="Times New Roman" w:hAnsi="Times New Roman"/>
        </w:rPr>
        <w:t>is</w:t>
      </w:r>
      <w:r w:rsidR="00DC3BAD" w:rsidRPr="00B8749F">
        <w:rPr>
          <w:rFonts w:ascii="Times New Roman" w:hAnsi="Times New Roman"/>
        </w:rPr>
        <w:t xml:space="preserve"> </w:t>
      </w:r>
      <w:r w:rsidR="00D44361">
        <w:rPr>
          <w:rFonts w:ascii="Times New Roman" w:hAnsi="Times New Roman"/>
        </w:rPr>
        <w:t>money received by</w:t>
      </w:r>
      <w:r w:rsidR="00DC3BAD" w:rsidRPr="00B8749F">
        <w:rPr>
          <w:rFonts w:ascii="Times New Roman" w:hAnsi="Times New Roman"/>
        </w:rPr>
        <w:t xml:space="preserve"> </w:t>
      </w:r>
      <w:r w:rsidR="002E6BFA">
        <w:rPr>
          <w:rFonts w:ascii="Times New Roman" w:hAnsi="Times New Roman"/>
        </w:rPr>
        <w:t>[Client]</w:t>
      </w:r>
      <w:r w:rsidR="002E6BFA" w:rsidRPr="00B8749F">
        <w:rPr>
          <w:rFonts w:ascii="Times New Roman" w:hAnsi="Times New Roman"/>
        </w:rPr>
        <w:t xml:space="preserve"> </w:t>
      </w:r>
      <w:r w:rsidR="00546E9D" w:rsidRPr="00B8749F">
        <w:rPr>
          <w:rFonts w:ascii="Times New Roman" w:hAnsi="Times New Roman"/>
        </w:rPr>
        <w:t>through</w:t>
      </w:r>
      <w:r w:rsidR="00DC3BAD" w:rsidRPr="00B8749F">
        <w:rPr>
          <w:rFonts w:ascii="Times New Roman" w:hAnsi="Times New Roman"/>
        </w:rPr>
        <w:t xml:space="preserve"> settlement or judgment</w:t>
      </w:r>
      <w:r w:rsidR="00546E9D" w:rsidRPr="00B8749F">
        <w:rPr>
          <w:rFonts w:ascii="Times New Roman" w:hAnsi="Times New Roman"/>
        </w:rPr>
        <w:t>,</w:t>
      </w:r>
      <w:r w:rsidR="00DC3BAD" w:rsidRPr="00B8749F">
        <w:rPr>
          <w:rFonts w:ascii="Times New Roman" w:hAnsi="Times New Roman"/>
        </w:rPr>
        <w:t xml:space="preserve"> confirmed by an appellate court with jurisdiction</w:t>
      </w:r>
      <w:r>
        <w:rPr>
          <w:rFonts w:ascii="Times New Roman" w:hAnsi="Times New Roman"/>
        </w:rPr>
        <w:t>, if necessary,</w:t>
      </w:r>
      <w:r w:rsidR="00DC3BAD" w:rsidRPr="00B8749F">
        <w:rPr>
          <w:rFonts w:ascii="Times New Roman" w:hAnsi="Times New Roman"/>
        </w:rPr>
        <w:t xml:space="preserve"> </w:t>
      </w:r>
      <w:r w:rsidR="007963FE">
        <w:rPr>
          <w:rFonts w:ascii="Times New Roman" w:hAnsi="Times New Roman"/>
        </w:rPr>
        <w:t xml:space="preserve">would </w:t>
      </w:r>
      <w:r>
        <w:rPr>
          <w:rFonts w:ascii="Times New Roman" w:hAnsi="Times New Roman"/>
        </w:rPr>
        <w:t>the Litigation Firm</w:t>
      </w:r>
      <w:r w:rsidR="000434AD">
        <w:rPr>
          <w:rFonts w:ascii="Times New Roman" w:hAnsi="Times New Roman"/>
        </w:rPr>
        <w:t xml:space="preserve">, </w:t>
      </w:r>
      <w:r>
        <w:rPr>
          <w:rFonts w:ascii="Times New Roman" w:hAnsi="Times New Roman"/>
        </w:rPr>
        <w:t>and thus</w:t>
      </w:r>
      <w:r w:rsidR="00EA2643">
        <w:rPr>
          <w:rFonts w:ascii="Times New Roman" w:hAnsi="Times New Roman"/>
        </w:rPr>
        <w:t>, in turn,</w:t>
      </w:r>
      <w:r w:rsidR="000434AD">
        <w:rPr>
          <w:rFonts w:ascii="Times New Roman" w:hAnsi="Times New Roman"/>
        </w:rPr>
        <w:t xml:space="preserve"> your Firm and you,</w:t>
      </w:r>
      <w:r>
        <w:rPr>
          <w:rFonts w:ascii="Times New Roman" w:hAnsi="Times New Roman"/>
        </w:rPr>
        <w:t xml:space="preserve"> </w:t>
      </w:r>
      <w:r w:rsidR="00DC3BAD" w:rsidRPr="00B8749F">
        <w:rPr>
          <w:rFonts w:ascii="Times New Roman" w:hAnsi="Times New Roman"/>
        </w:rPr>
        <w:t xml:space="preserve">be compensated </w:t>
      </w:r>
      <w:r>
        <w:rPr>
          <w:rFonts w:ascii="Times New Roman" w:hAnsi="Times New Roman"/>
        </w:rPr>
        <w:t>for legal services rendered</w:t>
      </w:r>
      <w:r w:rsidR="000434AD">
        <w:rPr>
          <w:rFonts w:ascii="Times New Roman" w:hAnsi="Times New Roman"/>
        </w:rPr>
        <w:t>.  The Litigation Firm would receive</w:t>
      </w:r>
      <w:r w:rsidR="00EA2643">
        <w:rPr>
          <w:rFonts w:ascii="Times New Roman" w:hAnsi="Times New Roman"/>
        </w:rPr>
        <w:t xml:space="preserve"> 1/3 of the total </w:t>
      </w:r>
      <w:r w:rsidR="007963FE">
        <w:rPr>
          <w:rFonts w:ascii="Times New Roman" w:hAnsi="Times New Roman"/>
        </w:rPr>
        <w:t>settlement or judgment amount</w:t>
      </w:r>
      <w:r w:rsidR="000434AD">
        <w:rPr>
          <w:rFonts w:ascii="Times New Roman" w:hAnsi="Times New Roman"/>
        </w:rPr>
        <w:t xml:space="preserve"> that </w:t>
      </w:r>
      <w:r w:rsidR="006E64BF">
        <w:rPr>
          <w:rFonts w:ascii="Times New Roman" w:hAnsi="Times New Roman"/>
        </w:rPr>
        <w:t>[Client]</w:t>
      </w:r>
      <w:r w:rsidR="006E64BF" w:rsidRPr="00B8749F">
        <w:rPr>
          <w:rFonts w:ascii="Times New Roman" w:hAnsi="Times New Roman"/>
        </w:rPr>
        <w:t xml:space="preserve"> </w:t>
      </w:r>
      <w:r w:rsidR="000434AD">
        <w:rPr>
          <w:rFonts w:ascii="Times New Roman" w:hAnsi="Times New Roman"/>
        </w:rPr>
        <w:t>receives,</w:t>
      </w:r>
      <w:r w:rsidR="00EA2643">
        <w:rPr>
          <w:rFonts w:ascii="Times New Roman" w:hAnsi="Times New Roman"/>
        </w:rPr>
        <w:t xml:space="preserve"> which amount would include attorneys’ fees</w:t>
      </w:r>
      <w:r>
        <w:rPr>
          <w:rFonts w:ascii="Times New Roman" w:hAnsi="Times New Roman"/>
        </w:rPr>
        <w:t xml:space="preserve">.  </w:t>
      </w:r>
      <w:r w:rsidR="00E550B7">
        <w:rPr>
          <w:rFonts w:ascii="Times New Roman" w:hAnsi="Times New Roman"/>
        </w:rPr>
        <w:t>Y</w:t>
      </w:r>
      <w:r w:rsidR="00DB15DA">
        <w:rPr>
          <w:rFonts w:ascii="Times New Roman" w:hAnsi="Times New Roman"/>
        </w:rPr>
        <w:t>our</w:t>
      </w:r>
      <w:r>
        <w:rPr>
          <w:rFonts w:ascii="Times New Roman" w:hAnsi="Times New Roman"/>
        </w:rPr>
        <w:t xml:space="preserve"> Firm and</w:t>
      </w:r>
      <w:r w:rsidR="007963FE">
        <w:rPr>
          <w:rFonts w:ascii="Times New Roman" w:hAnsi="Times New Roman"/>
        </w:rPr>
        <w:t xml:space="preserve"> the Litigation F</w:t>
      </w:r>
      <w:r>
        <w:rPr>
          <w:rFonts w:ascii="Times New Roman" w:hAnsi="Times New Roman"/>
        </w:rPr>
        <w:t>irm have entered into an agreement with each other under which your Firm would receive 1/3 of the Litigation Firm’s total recovery, and</w:t>
      </w:r>
      <w:r w:rsidR="000434AD">
        <w:rPr>
          <w:rFonts w:ascii="Times New Roman" w:hAnsi="Times New Roman"/>
        </w:rPr>
        <w:t xml:space="preserve">, </w:t>
      </w:r>
      <w:r w:rsidR="00D44361">
        <w:rPr>
          <w:rFonts w:ascii="Times New Roman" w:hAnsi="Times New Roman"/>
        </w:rPr>
        <w:t>pursuant to</w:t>
      </w:r>
      <w:r w:rsidR="000434AD">
        <w:rPr>
          <w:rFonts w:ascii="Times New Roman" w:hAnsi="Times New Roman"/>
        </w:rPr>
        <w:t xml:space="preserve"> a separate agreement,</w:t>
      </w:r>
      <w:r>
        <w:rPr>
          <w:rFonts w:ascii="Times New Roman" w:hAnsi="Times New Roman"/>
        </w:rPr>
        <w:t xml:space="preserve"> you then would receive 1/3 of your Firm’s recovery (thereby giving you, in effect, a share of 1/9 of the amount paid to counsel for </w:t>
      </w:r>
      <w:r w:rsidR="002E6BFA">
        <w:rPr>
          <w:rFonts w:ascii="Times New Roman" w:hAnsi="Times New Roman"/>
        </w:rPr>
        <w:t>[Client]</w:t>
      </w:r>
      <w:r w:rsidR="00DB15DA">
        <w:rPr>
          <w:rFonts w:ascii="Times New Roman" w:hAnsi="Times New Roman"/>
        </w:rPr>
        <w:t xml:space="preserve">, </w:t>
      </w:r>
      <w:r>
        <w:rPr>
          <w:rFonts w:ascii="Times New Roman" w:hAnsi="Times New Roman"/>
        </w:rPr>
        <w:t>the plaintiff</w:t>
      </w:r>
      <w:r w:rsidR="00DB15DA">
        <w:rPr>
          <w:rFonts w:ascii="Times New Roman" w:hAnsi="Times New Roman"/>
        </w:rPr>
        <w:t>-relator, and</w:t>
      </w:r>
      <w:r w:rsidR="00EA2643">
        <w:rPr>
          <w:rFonts w:ascii="Times New Roman" w:hAnsi="Times New Roman"/>
        </w:rPr>
        <w:t xml:space="preserve"> a 1/27 share in the total amount awarded to </w:t>
      </w:r>
      <w:r w:rsidR="002E6BFA">
        <w:rPr>
          <w:rFonts w:ascii="Times New Roman" w:hAnsi="Times New Roman"/>
        </w:rPr>
        <w:t>[Client]</w:t>
      </w:r>
      <w:r w:rsidR="00DB15DA">
        <w:rPr>
          <w:rFonts w:ascii="Times New Roman" w:hAnsi="Times New Roman"/>
        </w:rPr>
        <w:t>)</w:t>
      </w:r>
      <w:r w:rsidR="00DC3BAD" w:rsidRPr="00B8749F">
        <w:rPr>
          <w:rFonts w:ascii="Times New Roman" w:hAnsi="Times New Roman"/>
        </w:rPr>
        <w:t>. Th</w:t>
      </w:r>
      <w:r w:rsidR="00DB15DA">
        <w:rPr>
          <w:rFonts w:ascii="Times New Roman" w:hAnsi="Times New Roman"/>
        </w:rPr>
        <w:t>is amount</w:t>
      </w:r>
      <w:r w:rsidR="00DC3BAD" w:rsidRPr="00B8749F">
        <w:rPr>
          <w:rFonts w:ascii="Times New Roman" w:hAnsi="Times New Roman"/>
        </w:rPr>
        <w:t xml:space="preserve"> would be your fee </w:t>
      </w:r>
      <w:r w:rsidR="00546E9D" w:rsidRPr="00B8749F">
        <w:rPr>
          <w:rFonts w:ascii="Times New Roman" w:hAnsi="Times New Roman"/>
        </w:rPr>
        <w:t xml:space="preserve">to compensate you </w:t>
      </w:r>
      <w:r w:rsidR="00DC3BAD" w:rsidRPr="00B8749F">
        <w:rPr>
          <w:rFonts w:ascii="Times New Roman" w:hAnsi="Times New Roman"/>
        </w:rPr>
        <w:t xml:space="preserve">for </w:t>
      </w:r>
      <w:r w:rsidR="00EA2643">
        <w:rPr>
          <w:rFonts w:ascii="Times New Roman" w:hAnsi="Times New Roman"/>
        </w:rPr>
        <w:t>your legal work</w:t>
      </w:r>
      <w:r w:rsidR="00DC3BAD" w:rsidRPr="00B8749F">
        <w:rPr>
          <w:rFonts w:ascii="Times New Roman" w:hAnsi="Times New Roman"/>
        </w:rPr>
        <w:t>.</w:t>
      </w:r>
      <w:r w:rsidR="000434AD">
        <w:rPr>
          <w:rFonts w:ascii="Times New Roman" w:hAnsi="Times New Roman"/>
        </w:rPr>
        <w:t xml:space="preserve"> </w:t>
      </w:r>
      <w:r w:rsidR="00DB15DA">
        <w:rPr>
          <w:rFonts w:ascii="Times New Roman" w:hAnsi="Times New Roman"/>
        </w:rPr>
        <w:t>You said that these agreements were all finalized in 2014.</w:t>
      </w:r>
    </w:p>
    <w:p w:rsidR="00DC3BAD" w:rsidRPr="00B8749F" w:rsidRDefault="00DC3BAD" w:rsidP="00C60E61">
      <w:pPr>
        <w:pStyle w:val="NoSpacing"/>
        <w:jc w:val="both"/>
        <w:rPr>
          <w:rFonts w:ascii="Times New Roman" w:hAnsi="Times New Roman"/>
        </w:rPr>
      </w:pPr>
    </w:p>
    <w:p w:rsidR="00674FDB" w:rsidRDefault="008B5B28" w:rsidP="00C60E61">
      <w:pPr>
        <w:pStyle w:val="NoSpacing"/>
        <w:jc w:val="both"/>
        <w:rPr>
          <w:rFonts w:ascii="Times New Roman" w:hAnsi="Times New Roman"/>
        </w:rPr>
      </w:pPr>
      <w:r w:rsidRPr="00B8749F">
        <w:rPr>
          <w:rFonts w:ascii="Times New Roman" w:hAnsi="Times New Roman"/>
        </w:rPr>
        <w:t xml:space="preserve">The </w:t>
      </w:r>
      <w:r w:rsidR="00B02958">
        <w:rPr>
          <w:rFonts w:ascii="Times New Roman" w:hAnsi="Times New Roman"/>
        </w:rPr>
        <w:t xml:space="preserve">Case </w:t>
      </w:r>
      <w:r w:rsidRPr="00B8749F">
        <w:rPr>
          <w:rFonts w:ascii="Times New Roman" w:hAnsi="Times New Roman"/>
        </w:rPr>
        <w:t>pleadings</w:t>
      </w:r>
      <w:r w:rsidR="000434AD">
        <w:rPr>
          <w:rFonts w:ascii="Times New Roman" w:hAnsi="Times New Roman"/>
        </w:rPr>
        <w:t xml:space="preserve"> </w:t>
      </w:r>
      <w:r w:rsidR="00760D05">
        <w:rPr>
          <w:rFonts w:ascii="Times New Roman" w:hAnsi="Times New Roman"/>
        </w:rPr>
        <w:t>show that, on</w:t>
      </w:r>
      <w:r w:rsidR="00B31ECF">
        <w:rPr>
          <w:rFonts w:ascii="Times New Roman" w:hAnsi="Times New Roman"/>
        </w:rPr>
        <w:t xml:space="preserve"> [a date after you became an alderman]</w:t>
      </w:r>
      <w:r w:rsidR="00760D05">
        <w:rPr>
          <w:rFonts w:ascii="Times New Roman" w:hAnsi="Times New Roman"/>
        </w:rPr>
        <w:t xml:space="preserve"> </w:t>
      </w:r>
      <w:r w:rsidR="00760D05" w:rsidRPr="002E6BFA">
        <w:rPr>
          <w:rFonts w:ascii="Times New Roman" w:hAnsi="Times New Roman"/>
          <w:highlight w:val="black"/>
        </w:rPr>
        <w:t>April 15</w:t>
      </w:r>
      <w:r w:rsidR="00760D05" w:rsidRPr="00B31ECF">
        <w:rPr>
          <w:rFonts w:ascii="Times New Roman" w:hAnsi="Times New Roman"/>
          <w:highlight w:val="black"/>
        </w:rPr>
        <w:t>, 2015</w:t>
      </w:r>
      <w:r w:rsidR="00760D05">
        <w:rPr>
          <w:rFonts w:ascii="Times New Roman" w:hAnsi="Times New Roman"/>
        </w:rPr>
        <w:t>, the City filed an amended motion to dismiss the entire matter as to the City’s False Claims Ordinance</w:t>
      </w:r>
      <w:r w:rsidR="00B02958">
        <w:rPr>
          <w:rFonts w:ascii="Times New Roman" w:hAnsi="Times New Roman"/>
        </w:rPr>
        <w:t xml:space="preserve">. </w:t>
      </w:r>
      <w:r w:rsidR="000434AD">
        <w:rPr>
          <w:rFonts w:ascii="Times New Roman" w:hAnsi="Times New Roman"/>
        </w:rPr>
        <w:t>The City</w:t>
      </w:r>
      <w:r w:rsidR="00760D05">
        <w:rPr>
          <w:rFonts w:ascii="Times New Roman" w:hAnsi="Times New Roman"/>
        </w:rPr>
        <w:t xml:space="preserve"> argu</w:t>
      </w:r>
      <w:r w:rsidR="000434AD">
        <w:rPr>
          <w:rFonts w:ascii="Times New Roman" w:hAnsi="Times New Roman"/>
        </w:rPr>
        <w:t>ed</w:t>
      </w:r>
      <w:r w:rsidR="00760D05">
        <w:rPr>
          <w:rFonts w:ascii="Times New Roman" w:hAnsi="Times New Roman"/>
        </w:rPr>
        <w:t xml:space="preserve"> among other things, that </w:t>
      </w:r>
      <w:r w:rsidR="00AB4363">
        <w:rPr>
          <w:rFonts w:ascii="Times New Roman" w:hAnsi="Times New Roman"/>
        </w:rPr>
        <w:t>its False Claims O</w:t>
      </w:r>
      <w:r w:rsidR="00760D05">
        <w:rPr>
          <w:rFonts w:ascii="Times New Roman" w:hAnsi="Times New Roman"/>
        </w:rPr>
        <w:t>rdinance does not authorize a private action to enforce a revenue measure, and</w:t>
      </w:r>
      <w:r w:rsidRPr="00B8749F">
        <w:rPr>
          <w:rFonts w:ascii="Times New Roman" w:hAnsi="Times New Roman"/>
        </w:rPr>
        <w:t xml:space="preserve"> </w:t>
      </w:r>
      <w:r w:rsidR="00760D05">
        <w:rPr>
          <w:rFonts w:ascii="Times New Roman" w:hAnsi="Times New Roman"/>
        </w:rPr>
        <w:t xml:space="preserve">the </w:t>
      </w:r>
      <w:r w:rsidR="00760D05" w:rsidRPr="002E6BFA">
        <w:rPr>
          <w:rFonts w:ascii="Times New Roman" w:hAnsi="Times New Roman"/>
          <w:highlight w:val="black"/>
        </w:rPr>
        <w:t>City’s 911 surcharge</w:t>
      </w:r>
      <w:r w:rsidR="00760D05">
        <w:rPr>
          <w:rFonts w:ascii="Times New Roman" w:hAnsi="Times New Roman"/>
        </w:rPr>
        <w:t xml:space="preserve"> ordinance states that the </w:t>
      </w:r>
      <w:r w:rsidR="00760D05" w:rsidRPr="002E6BFA">
        <w:rPr>
          <w:rFonts w:ascii="Times New Roman" w:hAnsi="Times New Roman"/>
          <w:highlight w:val="black"/>
        </w:rPr>
        <w:t>surcharge</w:t>
      </w:r>
      <w:r w:rsidR="00760D05">
        <w:rPr>
          <w:rFonts w:ascii="Times New Roman" w:hAnsi="Times New Roman"/>
        </w:rPr>
        <w:t xml:space="preserve"> “shall be deemed a revenue measure.”  However, on </w:t>
      </w:r>
      <w:r w:rsidR="00760D05" w:rsidRPr="003A1AF4">
        <w:rPr>
          <w:rFonts w:ascii="Times New Roman" w:hAnsi="Times New Roman"/>
          <w:highlight w:val="black"/>
        </w:rPr>
        <w:t>January 5</w:t>
      </w:r>
      <w:r w:rsidR="00760D05" w:rsidRPr="00B31ECF">
        <w:rPr>
          <w:rFonts w:ascii="Times New Roman" w:hAnsi="Times New Roman"/>
          <w:highlight w:val="black"/>
        </w:rPr>
        <w:t>, 2016</w:t>
      </w:r>
      <w:r w:rsidR="00760D05" w:rsidRPr="007624DD">
        <w:rPr>
          <w:rFonts w:ascii="Times New Roman" w:hAnsi="Times New Roman"/>
          <w:highlight w:val="black"/>
        </w:rPr>
        <w:t>,</w:t>
      </w:r>
      <w:r w:rsidR="00760D05">
        <w:rPr>
          <w:rFonts w:ascii="Times New Roman" w:hAnsi="Times New Roman"/>
        </w:rPr>
        <w:t xml:space="preserve"> the </w:t>
      </w:r>
      <w:r w:rsidR="00674FDB">
        <w:rPr>
          <w:rFonts w:ascii="Times New Roman" w:hAnsi="Times New Roman"/>
        </w:rPr>
        <w:t>c</w:t>
      </w:r>
      <w:r w:rsidR="00760D05">
        <w:rPr>
          <w:rFonts w:ascii="Times New Roman" w:hAnsi="Times New Roman"/>
        </w:rPr>
        <w:t xml:space="preserve">ourt (Judge </w:t>
      </w:r>
      <w:r w:rsidR="00760D05" w:rsidRPr="002E6BFA">
        <w:rPr>
          <w:rFonts w:ascii="Times New Roman" w:hAnsi="Times New Roman"/>
          <w:highlight w:val="black"/>
        </w:rPr>
        <w:t>James E. Snyder</w:t>
      </w:r>
      <w:r w:rsidR="00674FDB" w:rsidRPr="003A1AF4">
        <w:rPr>
          <w:rFonts w:ascii="Times New Roman" w:hAnsi="Times New Roman"/>
          <w:highlight w:val="black"/>
        </w:rPr>
        <w:t>,</w:t>
      </w:r>
      <w:r w:rsidR="00674FDB">
        <w:rPr>
          <w:rFonts w:ascii="Times New Roman" w:hAnsi="Times New Roman"/>
        </w:rPr>
        <w:t xml:space="preserve"> presiding</w:t>
      </w:r>
      <w:r w:rsidR="00760D05">
        <w:rPr>
          <w:rFonts w:ascii="Times New Roman" w:hAnsi="Times New Roman"/>
        </w:rPr>
        <w:t xml:space="preserve">) denied the City’s motion and ordered the City to answer the complaint or otherwise plead by </w:t>
      </w:r>
      <w:r w:rsidR="00760D05" w:rsidRPr="002E6BFA">
        <w:rPr>
          <w:rFonts w:ascii="Times New Roman" w:hAnsi="Times New Roman"/>
          <w:highlight w:val="black"/>
        </w:rPr>
        <w:t>January 26</w:t>
      </w:r>
      <w:r w:rsidR="00760D05" w:rsidRPr="003A1AF4">
        <w:rPr>
          <w:rFonts w:ascii="Times New Roman" w:hAnsi="Times New Roman"/>
          <w:highlight w:val="black"/>
        </w:rPr>
        <w:t>, 2016</w:t>
      </w:r>
      <w:r w:rsidR="00760D05">
        <w:rPr>
          <w:rFonts w:ascii="Times New Roman" w:hAnsi="Times New Roman"/>
        </w:rPr>
        <w:t xml:space="preserve">.  </w:t>
      </w:r>
    </w:p>
    <w:p w:rsidR="008A03AD" w:rsidRDefault="008A03AD" w:rsidP="00C60E61">
      <w:pPr>
        <w:pStyle w:val="NoSpacing"/>
        <w:jc w:val="both"/>
        <w:rPr>
          <w:rFonts w:ascii="Times New Roman" w:hAnsi="Times New Roman"/>
        </w:rPr>
      </w:pPr>
    </w:p>
    <w:p w:rsidR="000434AD" w:rsidRDefault="00674FDB" w:rsidP="00C60E61">
      <w:pPr>
        <w:pStyle w:val="NoSpacing"/>
        <w:jc w:val="both"/>
        <w:rPr>
          <w:rFonts w:ascii="Times New Roman" w:hAnsi="Times New Roman"/>
        </w:rPr>
      </w:pPr>
      <w:r>
        <w:rPr>
          <w:rFonts w:ascii="Times New Roman" w:hAnsi="Times New Roman"/>
        </w:rPr>
        <w:t>O</w:t>
      </w:r>
      <w:r w:rsidR="00760D05">
        <w:rPr>
          <w:rFonts w:ascii="Times New Roman" w:hAnsi="Times New Roman"/>
        </w:rPr>
        <w:t xml:space="preserve">n </w:t>
      </w:r>
      <w:r w:rsidR="00760D05" w:rsidRPr="002E6BFA">
        <w:rPr>
          <w:rFonts w:ascii="Times New Roman" w:hAnsi="Times New Roman"/>
          <w:highlight w:val="black"/>
        </w:rPr>
        <w:t>January 2</w:t>
      </w:r>
      <w:r w:rsidRPr="002E6BFA">
        <w:rPr>
          <w:rFonts w:ascii="Times New Roman" w:hAnsi="Times New Roman"/>
          <w:highlight w:val="black"/>
        </w:rPr>
        <w:t>7</w:t>
      </w:r>
      <w:r w:rsidR="00760D05" w:rsidRPr="007624DD">
        <w:rPr>
          <w:rFonts w:ascii="Times New Roman" w:hAnsi="Times New Roman"/>
          <w:highlight w:val="black"/>
        </w:rPr>
        <w:t>,</w:t>
      </w:r>
      <w:r w:rsidR="00760D05">
        <w:rPr>
          <w:rFonts w:ascii="Times New Roman" w:hAnsi="Times New Roman"/>
        </w:rPr>
        <w:t xml:space="preserve"> the City filed a “Notice of Intent N</w:t>
      </w:r>
      <w:r w:rsidR="008B5B28" w:rsidRPr="00B8749F">
        <w:rPr>
          <w:rFonts w:ascii="Times New Roman" w:hAnsi="Times New Roman"/>
        </w:rPr>
        <w:t>ot to Purs</w:t>
      </w:r>
      <w:r w:rsidR="00760D05">
        <w:rPr>
          <w:rFonts w:ascii="Times New Roman" w:hAnsi="Times New Roman"/>
        </w:rPr>
        <w:t>ue Action”</w:t>
      </w:r>
      <w:r w:rsidR="00D63943" w:rsidRPr="00B8749F">
        <w:rPr>
          <w:rFonts w:ascii="Times New Roman" w:hAnsi="Times New Roman"/>
        </w:rPr>
        <w:t xml:space="preserve"> (“Notice of Intent”)</w:t>
      </w:r>
      <w:r w:rsidR="008B5B28" w:rsidRPr="00B8749F">
        <w:rPr>
          <w:rFonts w:ascii="Times New Roman" w:hAnsi="Times New Roman"/>
        </w:rPr>
        <w:t>. In</w:t>
      </w:r>
      <w:r w:rsidR="00760D05">
        <w:rPr>
          <w:rFonts w:ascii="Times New Roman" w:hAnsi="Times New Roman"/>
        </w:rPr>
        <w:t xml:space="preserve"> this Notice of Intent, the City states that it does not intend to pursue “this action,” </w:t>
      </w:r>
      <w:r w:rsidR="00D8464A">
        <w:rPr>
          <w:rFonts w:ascii="Times New Roman" w:hAnsi="Times New Roman"/>
        </w:rPr>
        <w:t>but instead will pursue its</w:t>
      </w:r>
      <w:r w:rsidR="00B02958">
        <w:rPr>
          <w:rFonts w:ascii="Times New Roman" w:hAnsi="Times New Roman"/>
        </w:rPr>
        <w:t xml:space="preserve"> own</w:t>
      </w:r>
      <w:r w:rsidR="00D8464A">
        <w:rPr>
          <w:rFonts w:ascii="Times New Roman" w:hAnsi="Times New Roman"/>
        </w:rPr>
        <w:t xml:space="preserve"> “normal enforcement procedures” </w:t>
      </w:r>
      <w:r w:rsidR="000434AD">
        <w:rPr>
          <w:rFonts w:ascii="Times New Roman" w:hAnsi="Times New Roman"/>
        </w:rPr>
        <w:t>to collect amounts due and owing to it by the defendants.</w:t>
      </w:r>
      <w:r w:rsidR="00D8464A">
        <w:rPr>
          <w:rFonts w:ascii="Times New Roman" w:hAnsi="Times New Roman"/>
        </w:rPr>
        <w:t xml:space="preserve"> These </w:t>
      </w:r>
      <w:r w:rsidR="000434AD">
        <w:rPr>
          <w:rFonts w:ascii="Times New Roman" w:hAnsi="Times New Roman"/>
        </w:rPr>
        <w:t xml:space="preserve">procedures </w:t>
      </w:r>
      <w:r w:rsidR="00D8464A">
        <w:rPr>
          <w:rFonts w:ascii="Times New Roman" w:hAnsi="Times New Roman"/>
        </w:rPr>
        <w:t>include having the City’s Department of Finance audit the defendants’ book</w:t>
      </w:r>
      <w:r w:rsidR="00AB4363">
        <w:rPr>
          <w:rFonts w:ascii="Times New Roman" w:hAnsi="Times New Roman"/>
        </w:rPr>
        <w:t>s</w:t>
      </w:r>
      <w:r w:rsidR="00D8464A">
        <w:rPr>
          <w:rFonts w:ascii="Times New Roman" w:hAnsi="Times New Roman"/>
        </w:rPr>
        <w:t>, then file a field collection report with them, then allow the</w:t>
      </w:r>
      <w:r w:rsidR="000961BE">
        <w:rPr>
          <w:rFonts w:ascii="Times New Roman" w:hAnsi="Times New Roman"/>
        </w:rPr>
        <w:t xml:space="preserve"> defendants</w:t>
      </w:r>
      <w:r w:rsidR="00D8464A">
        <w:rPr>
          <w:rFonts w:ascii="Times New Roman" w:hAnsi="Times New Roman"/>
        </w:rPr>
        <w:t xml:space="preserve"> an opportunity to settle the matter</w:t>
      </w:r>
      <w:r w:rsidR="00AB4363">
        <w:rPr>
          <w:rFonts w:ascii="Times New Roman" w:hAnsi="Times New Roman"/>
        </w:rPr>
        <w:t xml:space="preserve"> by paying tax and interest, or</w:t>
      </w:r>
      <w:r w:rsidR="00D8464A">
        <w:rPr>
          <w:rFonts w:ascii="Times New Roman" w:hAnsi="Times New Roman"/>
        </w:rPr>
        <w:t xml:space="preserve"> send the matter to a hearing in the City’s Department of Administrative Hearings. The City </w:t>
      </w:r>
      <w:r w:rsidR="00AB4363">
        <w:rPr>
          <w:rFonts w:ascii="Times New Roman" w:hAnsi="Times New Roman"/>
        </w:rPr>
        <w:t>would and will be</w:t>
      </w:r>
      <w:r w:rsidR="00D8464A">
        <w:rPr>
          <w:rFonts w:ascii="Times New Roman" w:hAnsi="Times New Roman"/>
        </w:rPr>
        <w:t xml:space="preserve"> represented at all times by the Corporation Counsel in that process.  </w:t>
      </w:r>
    </w:p>
    <w:p w:rsidR="00994355" w:rsidRDefault="00994355" w:rsidP="00C60E61">
      <w:pPr>
        <w:pStyle w:val="NoSpacing"/>
        <w:jc w:val="both"/>
        <w:rPr>
          <w:rFonts w:ascii="Times New Roman" w:hAnsi="Times New Roman"/>
        </w:rPr>
      </w:pPr>
    </w:p>
    <w:p w:rsidR="008B5B28" w:rsidRPr="00B8749F" w:rsidRDefault="00D8464A" w:rsidP="00C60E61">
      <w:pPr>
        <w:pStyle w:val="NoSpacing"/>
        <w:jc w:val="both"/>
        <w:rPr>
          <w:rFonts w:ascii="Times New Roman" w:hAnsi="Times New Roman"/>
        </w:rPr>
      </w:pPr>
      <w:r>
        <w:rPr>
          <w:rFonts w:ascii="Times New Roman" w:hAnsi="Times New Roman"/>
        </w:rPr>
        <w:t>Moreover, in</w:t>
      </w:r>
      <w:r w:rsidR="008B5B28" w:rsidRPr="00B8749F">
        <w:rPr>
          <w:rFonts w:ascii="Times New Roman" w:hAnsi="Times New Roman"/>
        </w:rPr>
        <w:t xml:space="preserve"> ¶¶ </w:t>
      </w:r>
      <w:r w:rsidR="00D63943" w:rsidRPr="00B8749F">
        <w:rPr>
          <w:rFonts w:ascii="Times New Roman" w:hAnsi="Times New Roman"/>
        </w:rPr>
        <w:t xml:space="preserve">6, </w:t>
      </w:r>
      <w:r w:rsidR="008B5B28" w:rsidRPr="00B8749F">
        <w:rPr>
          <w:rFonts w:ascii="Times New Roman" w:hAnsi="Times New Roman"/>
        </w:rPr>
        <w:t>7 and 8 of th</w:t>
      </w:r>
      <w:r>
        <w:rPr>
          <w:rFonts w:ascii="Times New Roman" w:hAnsi="Times New Roman"/>
        </w:rPr>
        <w:t>is</w:t>
      </w:r>
      <w:r w:rsidR="008B5B28" w:rsidRPr="00B8749F">
        <w:rPr>
          <w:rFonts w:ascii="Times New Roman" w:hAnsi="Times New Roman"/>
        </w:rPr>
        <w:t xml:space="preserve"> Notice of Intent, the City states:</w:t>
      </w:r>
    </w:p>
    <w:p w:rsidR="00D63943" w:rsidRPr="00B8749F" w:rsidRDefault="00D63943" w:rsidP="00C60E61">
      <w:pPr>
        <w:pStyle w:val="NoSpacing"/>
        <w:jc w:val="both"/>
        <w:rPr>
          <w:rFonts w:ascii="Times New Roman" w:hAnsi="Times New Roman"/>
        </w:rPr>
      </w:pPr>
    </w:p>
    <w:p w:rsidR="00D63943" w:rsidRPr="00B8749F" w:rsidRDefault="007D011D" w:rsidP="00D63943">
      <w:pPr>
        <w:pStyle w:val="NoSpacing"/>
        <w:ind w:left="432" w:right="432"/>
        <w:jc w:val="both"/>
        <w:rPr>
          <w:rFonts w:ascii="Times New Roman" w:hAnsi="Times New Roman"/>
        </w:rPr>
      </w:pPr>
      <w:r>
        <w:rPr>
          <w:rFonts w:ascii="Times New Roman" w:hAnsi="Times New Roman"/>
        </w:rPr>
        <w:t>“</w:t>
      </w:r>
      <w:r w:rsidR="00D63943" w:rsidRPr="00B8749F">
        <w:rPr>
          <w:rFonts w:ascii="Times New Roman" w:hAnsi="Times New Roman"/>
        </w:rPr>
        <w:t>The City does not wish to pursue the Relator’s [</w:t>
      </w:r>
      <w:r w:rsidR="002E6BFA">
        <w:rPr>
          <w:rFonts w:ascii="Times New Roman" w:hAnsi="Times New Roman"/>
        </w:rPr>
        <w:t>Client’s</w:t>
      </w:r>
      <w:r w:rsidR="00D63943" w:rsidRPr="00B8749F">
        <w:rPr>
          <w:rFonts w:ascii="Times New Roman" w:hAnsi="Times New Roman"/>
        </w:rPr>
        <w:t>] proposed false claims action, and it does not wish to have the Relator purporting to act on its behalf.</w:t>
      </w:r>
    </w:p>
    <w:p w:rsidR="008B5B28" w:rsidRPr="00B8749F" w:rsidRDefault="008B5B28" w:rsidP="00C60E61">
      <w:pPr>
        <w:pStyle w:val="NoSpacing"/>
        <w:jc w:val="both"/>
        <w:rPr>
          <w:rFonts w:ascii="Times New Roman" w:hAnsi="Times New Roman"/>
        </w:rPr>
      </w:pPr>
    </w:p>
    <w:p w:rsidR="008B5B28" w:rsidRPr="00B8749F" w:rsidRDefault="007D011D" w:rsidP="008B5B28">
      <w:pPr>
        <w:pStyle w:val="NoSpacing"/>
        <w:ind w:left="432" w:right="432"/>
        <w:jc w:val="both"/>
        <w:rPr>
          <w:rFonts w:ascii="Times New Roman" w:hAnsi="Times New Roman"/>
        </w:rPr>
      </w:pPr>
      <w:r>
        <w:rPr>
          <w:rFonts w:ascii="Times New Roman" w:hAnsi="Times New Roman"/>
        </w:rPr>
        <w:t>“</w:t>
      </w:r>
      <w:r w:rsidR="008B5B28" w:rsidRPr="00B8749F">
        <w:rPr>
          <w:rFonts w:ascii="Times New Roman" w:hAnsi="Times New Roman"/>
        </w:rPr>
        <w:t xml:space="preserve">The City reserves, and does not waive, its position that the Relator has no authority to pursue a private action to enforce the </w:t>
      </w:r>
      <w:r w:rsidR="008B5B28" w:rsidRPr="002E6BFA">
        <w:rPr>
          <w:rFonts w:ascii="Times New Roman" w:hAnsi="Times New Roman"/>
          <w:highlight w:val="black"/>
        </w:rPr>
        <w:t>911 surcharge</w:t>
      </w:r>
      <w:r w:rsidR="008B5B28" w:rsidRPr="00B8749F">
        <w:rPr>
          <w:rFonts w:ascii="Times New Roman" w:hAnsi="Times New Roman"/>
        </w:rPr>
        <w:t xml:space="preserve">, for the reasons discussed in connection with </w:t>
      </w:r>
      <w:r w:rsidR="007963FE">
        <w:rPr>
          <w:rFonts w:ascii="Times New Roman" w:hAnsi="Times New Roman"/>
        </w:rPr>
        <w:t>[the City’s] motion to dismiss</w:t>
      </w:r>
      <w:r w:rsidR="008B5B28" w:rsidRPr="00B8749F">
        <w:rPr>
          <w:rFonts w:ascii="Times New Roman" w:hAnsi="Times New Roman"/>
        </w:rPr>
        <w:t>. The City therefore reserves the right to challenge any settlement or judgment obtained by the Relator as lacking authority.</w:t>
      </w:r>
    </w:p>
    <w:p w:rsidR="008B5B28" w:rsidRPr="00B8749F" w:rsidRDefault="008B5B28" w:rsidP="008B5B28">
      <w:pPr>
        <w:pStyle w:val="NoSpacing"/>
        <w:ind w:left="432" w:right="432"/>
        <w:jc w:val="both"/>
        <w:rPr>
          <w:rFonts w:ascii="Times New Roman" w:hAnsi="Times New Roman"/>
        </w:rPr>
      </w:pPr>
    </w:p>
    <w:p w:rsidR="008B5B28" w:rsidRPr="00B8749F" w:rsidRDefault="007D011D" w:rsidP="008B5B28">
      <w:pPr>
        <w:pStyle w:val="NoSpacing"/>
        <w:ind w:left="432" w:right="432"/>
        <w:jc w:val="both"/>
        <w:rPr>
          <w:rFonts w:ascii="Times New Roman" w:hAnsi="Times New Roman"/>
        </w:rPr>
      </w:pPr>
      <w:r>
        <w:rPr>
          <w:rFonts w:ascii="Times New Roman" w:hAnsi="Times New Roman"/>
        </w:rPr>
        <w:t>“</w:t>
      </w:r>
      <w:r w:rsidR="008B5B28" w:rsidRPr="00B8749F">
        <w:rPr>
          <w:rFonts w:ascii="Times New Roman" w:hAnsi="Times New Roman"/>
        </w:rPr>
        <w:t>The City also reserves the right to seek appropriate relief in the event that the Relator’s activities in this case interfere with audits or other functions of the Department [in the City] or other City officials.</w:t>
      </w:r>
      <w:r>
        <w:rPr>
          <w:rFonts w:ascii="Times New Roman" w:hAnsi="Times New Roman"/>
        </w:rPr>
        <w:t>”</w:t>
      </w:r>
    </w:p>
    <w:p w:rsidR="008B5B28" w:rsidRPr="00B8749F" w:rsidRDefault="008B5B28" w:rsidP="008B5B28">
      <w:pPr>
        <w:pStyle w:val="NoSpacing"/>
        <w:ind w:left="432" w:right="432"/>
        <w:jc w:val="both"/>
        <w:rPr>
          <w:rFonts w:ascii="Times New Roman" w:hAnsi="Times New Roman"/>
        </w:rPr>
      </w:pPr>
    </w:p>
    <w:p w:rsidR="008B5B28" w:rsidRDefault="00AB4363" w:rsidP="008B5B28">
      <w:pPr>
        <w:pStyle w:val="NoSpacing"/>
        <w:jc w:val="both"/>
        <w:rPr>
          <w:rFonts w:ascii="Times New Roman" w:hAnsi="Times New Roman"/>
        </w:rPr>
      </w:pPr>
      <w:r>
        <w:rPr>
          <w:rFonts w:ascii="Times New Roman" w:hAnsi="Times New Roman"/>
        </w:rPr>
        <w:t>That is, a</w:t>
      </w:r>
      <w:r w:rsidR="008B5B28" w:rsidRPr="00B8749F">
        <w:rPr>
          <w:rFonts w:ascii="Times New Roman" w:hAnsi="Times New Roman"/>
        </w:rPr>
        <w:t xml:space="preserve">lthough </w:t>
      </w:r>
      <w:r w:rsidR="002E6BFA">
        <w:rPr>
          <w:rFonts w:ascii="Times New Roman" w:hAnsi="Times New Roman"/>
        </w:rPr>
        <w:t>[Client’s]</w:t>
      </w:r>
      <w:r w:rsidR="002E6BFA" w:rsidRPr="00B8749F">
        <w:rPr>
          <w:rFonts w:ascii="Times New Roman" w:hAnsi="Times New Roman"/>
        </w:rPr>
        <w:t xml:space="preserve"> </w:t>
      </w:r>
      <w:r w:rsidR="008B5B28" w:rsidRPr="00B8749F">
        <w:rPr>
          <w:rFonts w:ascii="Times New Roman" w:hAnsi="Times New Roman"/>
        </w:rPr>
        <w:t>First Amended Complaint</w:t>
      </w:r>
      <w:r w:rsidR="00D63943" w:rsidRPr="00B8749F">
        <w:rPr>
          <w:rFonts w:ascii="Times New Roman" w:hAnsi="Times New Roman"/>
        </w:rPr>
        <w:t xml:space="preserve"> </w:t>
      </w:r>
      <w:r w:rsidR="008B5B28" w:rsidRPr="00B8749F">
        <w:rPr>
          <w:rFonts w:ascii="Times New Roman" w:hAnsi="Times New Roman"/>
        </w:rPr>
        <w:t xml:space="preserve">alleges that it is </w:t>
      </w:r>
      <w:r w:rsidR="00D63943" w:rsidRPr="00B8749F">
        <w:rPr>
          <w:rFonts w:ascii="Times New Roman" w:hAnsi="Times New Roman"/>
        </w:rPr>
        <w:t xml:space="preserve">filing the case “on behalf of” the City, the </w:t>
      </w:r>
      <w:r w:rsidR="00D8464A">
        <w:rPr>
          <w:rFonts w:ascii="Times New Roman" w:hAnsi="Times New Roman"/>
        </w:rPr>
        <w:t xml:space="preserve">City clearly </w:t>
      </w:r>
      <w:r w:rsidR="007D011D">
        <w:rPr>
          <w:rFonts w:ascii="Times New Roman" w:hAnsi="Times New Roman"/>
        </w:rPr>
        <w:t>pleads</w:t>
      </w:r>
      <w:r w:rsidR="00D8464A">
        <w:rPr>
          <w:rFonts w:ascii="Times New Roman" w:hAnsi="Times New Roman"/>
        </w:rPr>
        <w:t xml:space="preserve"> in its </w:t>
      </w:r>
      <w:r w:rsidR="00D63943" w:rsidRPr="00B8749F">
        <w:rPr>
          <w:rFonts w:ascii="Times New Roman" w:hAnsi="Times New Roman"/>
        </w:rPr>
        <w:t xml:space="preserve">Notice of Intent that </w:t>
      </w:r>
      <w:r w:rsidR="00D8464A">
        <w:rPr>
          <w:rFonts w:ascii="Times New Roman" w:hAnsi="Times New Roman"/>
        </w:rPr>
        <w:t>it does</w:t>
      </w:r>
      <w:r w:rsidR="00B02958">
        <w:rPr>
          <w:rFonts w:ascii="Times New Roman" w:hAnsi="Times New Roman"/>
        </w:rPr>
        <w:t xml:space="preserve"> </w:t>
      </w:r>
      <w:r w:rsidR="00B02958" w:rsidRPr="000961BE">
        <w:rPr>
          <w:rFonts w:ascii="Times New Roman" w:hAnsi="Times New Roman"/>
          <w:i/>
        </w:rPr>
        <w:t>not</w:t>
      </w:r>
      <w:r w:rsidR="00D8464A">
        <w:rPr>
          <w:rFonts w:ascii="Times New Roman" w:hAnsi="Times New Roman"/>
        </w:rPr>
        <w:t xml:space="preserve"> wish </w:t>
      </w:r>
      <w:r w:rsidR="00D63943" w:rsidRPr="00B8749F">
        <w:rPr>
          <w:rFonts w:ascii="Times New Roman" w:hAnsi="Times New Roman"/>
        </w:rPr>
        <w:t xml:space="preserve">the case </w:t>
      </w:r>
      <w:r w:rsidR="00D8464A">
        <w:rPr>
          <w:rFonts w:ascii="Times New Roman" w:hAnsi="Times New Roman"/>
        </w:rPr>
        <w:t xml:space="preserve">to be </w:t>
      </w:r>
      <w:r w:rsidR="00D63943" w:rsidRPr="00B8749F">
        <w:rPr>
          <w:rFonts w:ascii="Times New Roman" w:hAnsi="Times New Roman"/>
        </w:rPr>
        <w:t>pursued</w:t>
      </w:r>
      <w:r w:rsidR="00D8464A">
        <w:rPr>
          <w:rFonts w:ascii="Times New Roman" w:hAnsi="Times New Roman"/>
        </w:rPr>
        <w:t xml:space="preserve"> as to the City’s False Claims Ordinance</w:t>
      </w:r>
      <w:r w:rsidR="008811A5" w:rsidRPr="00B8749F">
        <w:rPr>
          <w:rFonts w:ascii="Times New Roman" w:hAnsi="Times New Roman"/>
        </w:rPr>
        <w:t xml:space="preserve"> </w:t>
      </w:r>
      <w:r w:rsidR="00D8464A">
        <w:rPr>
          <w:rFonts w:ascii="Times New Roman" w:hAnsi="Times New Roman"/>
        </w:rPr>
        <w:t>by</w:t>
      </w:r>
      <w:r w:rsidR="008811A5" w:rsidRPr="00B8749F">
        <w:rPr>
          <w:rFonts w:ascii="Times New Roman" w:hAnsi="Times New Roman"/>
        </w:rPr>
        <w:t xml:space="preserve"> </w:t>
      </w:r>
      <w:r w:rsidR="002E6BFA">
        <w:rPr>
          <w:rFonts w:ascii="Times New Roman" w:hAnsi="Times New Roman"/>
        </w:rPr>
        <w:t>[Client]</w:t>
      </w:r>
      <w:r w:rsidR="002E6BFA" w:rsidRPr="00B8749F">
        <w:rPr>
          <w:rFonts w:ascii="Times New Roman" w:hAnsi="Times New Roman"/>
        </w:rPr>
        <w:t xml:space="preserve"> </w:t>
      </w:r>
      <w:r w:rsidR="00D8464A">
        <w:rPr>
          <w:rFonts w:ascii="Times New Roman" w:hAnsi="Times New Roman"/>
        </w:rPr>
        <w:t>(or, presumably, any person other than the City itself, through the process described</w:t>
      </w:r>
      <w:r w:rsidR="007D011D">
        <w:rPr>
          <w:rFonts w:ascii="Times New Roman" w:hAnsi="Times New Roman"/>
        </w:rPr>
        <w:t xml:space="preserve"> above</w:t>
      </w:r>
      <w:r w:rsidR="00D8464A">
        <w:rPr>
          <w:rFonts w:ascii="Times New Roman" w:hAnsi="Times New Roman"/>
        </w:rPr>
        <w:t>)</w:t>
      </w:r>
      <w:r w:rsidR="00D63943" w:rsidRPr="00B8749F">
        <w:rPr>
          <w:rFonts w:ascii="Times New Roman" w:hAnsi="Times New Roman"/>
        </w:rPr>
        <w:t xml:space="preserve">. </w:t>
      </w:r>
      <w:r w:rsidR="009972B1">
        <w:rPr>
          <w:rFonts w:ascii="Times New Roman" w:hAnsi="Times New Roman"/>
        </w:rPr>
        <w:t xml:space="preserve"> </w:t>
      </w:r>
      <w:r w:rsidR="00D63943" w:rsidRPr="00B8749F">
        <w:rPr>
          <w:rFonts w:ascii="Times New Roman" w:hAnsi="Times New Roman"/>
        </w:rPr>
        <w:t xml:space="preserve">Moreover, the City reserves certain rights to itself that are adverse to </w:t>
      </w:r>
      <w:r w:rsidR="002E6BFA">
        <w:rPr>
          <w:rFonts w:ascii="Times New Roman" w:hAnsi="Times New Roman"/>
        </w:rPr>
        <w:t>[Client]</w:t>
      </w:r>
      <w:r w:rsidR="00D63943" w:rsidRPr="00B8749F">
        <w:rPr>
          <w:rFonts w:ascii="Times New Roman" w:hAnsi="Times New Roman"/>
        </w:rPr>
        <w:t xml:space="preserve">, specifically, </w:t>
      </w:r>
      <w:r w:rsidR="00D8464A">
        <w:rPr>
          <w:rFonts w:ascii="Times New Roman" w:hAnsi="Times New Roman"/>
        </w:rPr>
        <w:t>the right to</w:t>
      </w:r>
      <w:r w:rsidR="00D63943" w:rsidRPr="00B8749F">
        <w:rPr>
          <w:rFonts w:ascii="Times New Roman" w:hAnsi="Times New Roman"/>
        </w:rPr>
        <w:t xml:space="preserve"> challenge any </w:t>
      </w:r>
      <w:r w:rsidR="00D8464A">
        <w:rPr>
          <w:rFonts w:ascii="Times New Roman" w:hAnsi="Times New Roman"/>
        </w:rPr>
        <w:t>settlement or judgment in the C</w:t>
      </w:r>
      <w:r w:rsidR="008811A5" w:rsidRPr="00B8749F">
        <w:rPr>
          <w:rFonts w:ascii="Times New Roman" w:hAnsi="Times New Roman"/>
        </w:rPr>
        <w:t xml:space="preserve">ase </w:t>
      </w:r>
      <w:r w:rsidR="00D63943" w:rsidRPr="00B8749F">
        <w:rPr>
          <w:rFonts w:ascii="Times New Roman" w:hAnsi="Times New Roman"/>
        </w:rPr>
        <w:t xml:space="preserve">by </w:t>
      </w:r>
      <w:r w:rsidR="002E6BFA">
        <w:rPr>
          <w:rFonts w:ascii="Times New Roman" w:hAnsi="Times New Roman"/>
        </w:rPr>
        <w:t>[Client]</w:t>
      </w:r>
      <w:r w:rsidR="00D8464A">
        <w:rPr>
          <w:rFonts w:ascii="Times New Roman" w:hAnsi="Times New Roman"/>
        </w:rPr>
        <w:t xml:space="preserve">, “as lacking authority,” </w:t>
      </w:r>
      <w:r w:rsidR="00D63943" w:rsidRPr="00B8749F">
        <w:rPr>
          <w:rFonts w:ascii="Times New Roman" w:hAnsi="Times New Roman"/>
        </w:rPr>
        <w:t xml:space="preserve">and to seek relief based upon </w:t>
      </w:r>
      <w:r w:rsidR="006E64BF">
        <w:rPr>
          <w:rFonts w:ascii="Times New Roman" w:hAnsi="Times New Roman"/>
        </w:rPr>
        <w:t>[Client]</w:t>
      </w:r>
      <w:r w:rsidR="006E64BF" w:rsidRPr="00B8749F">
        <w:rPr>
          <w:rFonts w:ascii="Times New Roman" w:hAnsi="Times New Roman"/>
        </w:rPr>
        <w:t xml:space="preserve"> </w:t>
      </w:r>
      <w:r w:rsidR="00D63943" w:rsidRPr="00B8749F">
        <w:rPr>
          <w:rFonts w:ascii="Times New Roman" w:hAnsi="Times New Roman"/>
        </w:rPr>
        <w:t>actions in the case.</w:t>
      </w:r>
    </w:p>
    <w:p w:rsidR="00D8464A" w:rsidRDefault="00D8464A" w:rsidP="008B5B28">
      <w:pPr>
        <w:pStyle w:val="NoSpacing"/>
        <w:jc w:val="both"/>
        <w:rPr>
          <w:rFonts w:ascii="Times New Roman" w:hAnsi="Times New Roman"/>
        </w:rPr>
      </w:pPr>
    </w:p>
    <w:p w:rsidR="00D8464A" w:rsidRPr="00B8749F" w:rsidRDefault="00D8464A" w:rsidP="008B5B28">
      <w:pPr>
        <w:pStyle w:val="NoSpacing"/>
        <w:jc w:val="both"/>
        <w:rPr>
          <w:rFonts w:ascii="Times New Roman" w:hAnsi="Times New Roman"/>
        </w:rPr>
      </w:pPr>
      <w:r>
        <w:rPr>
          <w:rFonts w:ascii="Times New Roman" w:hAnsi="Times New Roman"/>
        </w:rPr>
        <w:t xml:space="preserve">To your knowledge, </w:t>
      </w:r>
      <w:r w:rsidR="00E61BA1">
        <w:rPr>
          <w:rFonts w:ascii="Times New Roman" w:hAnsi="Times New Roman"/>
        </w:rPr>
        <w:t xml:space="preserve">neither the State nor the two counties </w:t>
      </w:r>
      <w:r w:rsidR="00E61BA1" w:rsidRPr="002E6BFA">
        <w:rPr>
          <w:rFonts w:ascii="Times New Roman" w:hAnsi="Times New Roman"/>
          <w:highlight w:val="black"/>
        </w:rPr>
        <w:t>(Cook and Kane)</w:t>
      </w:r>
      <w:r w:rsidR="00E61BA1">
        <w:rPr>
          <w:rFonts w:ascii="Times New Roman" w:hAnsi="Times New Roman"/>
        </w:rPr>
        <w:t xml:space="preserve"> have filed any similar objections or notices with respect to </w:t>
      </w:r>
      <w:r w:rsidR="006E64BF">
        <w:rPr>
          <w:rFonts w:ascii="Times New Roman" w:hAnsi="Times New Roman"/>
        </w:rPr>
        <w:t>[Client]</w:t>
      </w:r>
      <w:r w:rsidR="006E64BF" w:rsidRPr="00B8749F">
        <w:rPr>
          <w:rFonts w:ascii="Times New Roman" w:hAnsi="Times New Roman"/>
        </w:rPr>
        <w:t xml:space="preserve"> </w:t>
      </w:r>
      <w:r w:rsidR="00E61BA1">
        <w:rPr>
          <w:rFonts w:ascii="Times New Roman" w:hAnsi="Times New Roman"/>
        </w:rPr>
        <w:t>authority to pursue this action.</w:t>
      </w:r>
    </w:p>
    <w:p w:rsidR="008811A5" w:rsidRPr="00B8749F" w:rsidRDefault="008811A5" w:rsidP="008B5B28">
      <w:pPr>
        <w:pStyle w:val="NoSpacing"/>
        <w:jc w:val="both"/>
        <w:rPr>
          <w:rFonts w:ascii="Times New Roman" w:hAnsi="Times New Roman"/>
        </w:rPr>
      </w:pPr>
    </w:p>
    <w:p w:rsidR="008811A5" w:rsidRPr="00B8749F" w:rsidRDefault="000434AD" w:rsidP="008B5B28">
      <w:pPr>
        <w:pStyle w:val="NoSpacing"/>
        <w:jc w:val="both"/>
        <w:rPr>
          <w:rFonts w:ascii="Times New Roman" w:hAnsi="Times New Roman"/>
        </w:rPr>
      </w:pPr>
      <w:r w:rsidRPr="000434AD">
        <w:rPr>
          <w:rFonts w:ascii="Times New Roman" w:hAnsi="Times New Roman"/>
          <w:b/>
        </w:rPr>
        <w:t>Law</w:t>
      </w:r>
      <w:r w:rsidR="00AF4355">
        <w:rPr>
          <w:rFonts w:ascii="Times New Roman" w:hAnsi="Times New Roman"/>
          <w:b/>
        </w:rPr>
        <w:t>,</w:t>
      </w:r>
      <w:r w:rsidRPr="000434AD">
        <w:rPr>
          <w:rFonts w:ascii="Times New Roman" w:hAnsi="Times New Roman"/>
          <w:b/>
        </w:rPr>
        <w:t xml:space="preserve"> Analysis</w:t>
      </w:r>
      <w:r w:rsidR="00AF4355">
        <w:rPr>
          <w:rFonts w:ascii="Times New Roman" w:hAnsi="Times New Roman"/>
          <w:b/>
        </w:rPr>
        <w:t>, and Conclusions</w:t>
      </w:r>
      <w:r w:rsidRPr="000434AD">
        <w:rPr>
          <w:rFonts w:ascii="Times New Roman" w:hAnsi="Times New Roman"/>
          <w:b/>
        </w:rPr>
        <w:t xml:space="preserve">.  </w:t>
      </w:r>
      <w:r w:rsidR="00EF6F56">
        <w:rPr>
          <w:rFonts w:ascii="Times New Roman" w:hAnsi="Times New Roman"/>
        </w:rPr>
        <w:t>Your question arises under</w:t>
      </w:r>
      <w:r w:rsidR="003A5975" w:rsidRPr="003A5975">
        <w:rPr>
          <w:rFonts w:ascii="Times New Roman" w:hAnsi="Times New Roman"/>
        </w:rPr>
        <w:t xml:space="preserve"> §2-156-090(b</w:t>
      </w:r>
      <w:r w:rsidR="003A5975">
        <w:rPr>
          <w:rFonts w:ascii="Times New Roman" w:hAnsi="Times New Roman"/>
        </w:rPr>
        <w:t xml:space="preserve">), </w:t>
      </w:r>
      <w:r w:rsidR="00EF6F56">
        <w:rPr>
          <w:rFonts w:ascii="Times New Roman" w:hAnsi="Times New Roman"/>
        </w:rPr>
        <w:t>entitled “Representation of other persons.”  It</w:t>
      </w:r>
      <w:r w:rsidR="003A5975">
        <w:rPr>
          <w:rFonts w:ascii="Times New Roman" w:hAnsi="Times New Roman"/>
        </w:rPr>
        <w:t xml:space="preserve"> prohibits</w:t>
      </w:r>
      <w:r w:rsidR="00EF6F56">
        <w:rPr>
          <w:rFonts w:ascii="Times New Roman" w:hAnsi="Times New Roman"/>
        </w:rPr>
        <w:t xml:space="preserve"> a</w:t>
      </w:r>
      <w:r w:rsidR="003A5975">
        <w:rPr>
          <w:rFonts w:ascii="Times New Roman" w:hAnsi="Times New Roman"/>
        </w:rPr>
        <w:t xml:space="preserve"> City elected </w:t>
      </w:r>
      <w:r w:rsidR="00EF6F56">
        <w:rPr>
          <w:rFonts w:ascii="Times New Roman" w:hAnsi="Times New Roman"/>
        </w:rPr>
        <w:t xml:space="preserve">official </w:t>
      </w:r>
      <w:r w:rsidR="003A5975">
        <w:rPr>
          <w:rFonts w:ascii="Times New Roman" w:hAnsi="Times New Roman"/>
        </w:rPr>
        <w:t xml:space="preserve">(like you) or </w:t>
      </w:r>
      <w:r w:rsidR="00EF6F56">
        <w:rPr>
          <w:rFonts w:ascii="Times New Roman" w:hAnsi="Times New Roman"/>
        </w:rPr>
        <w:t xml:space="preserve">a </w:t>
      </w:r>
      <w:r w:rsidR="003A5975">
        <w:rPr>
          <w:rFonts w:ascii="Times New Roman" w:hAnsi="Times New Roman"/>
        </w:rPr>
        <w:t xml:space="preserve">City employee from deriving income or compensation from the representation of any person in a </w:t>
      </w:r>
      <w:r w:rsidR="00D44361">
        <w:rPr>
          <w:rFonts w:ascii="Times New Roman" w:hAnsi="Times New Roman"/>
        </w:rPr>
        <w:t>judicial</w:t>
      </w:r>
      <w:r w:rsidR="003A5975">
        <w:rPr>
          <w:rFonts w:ascii="Times New Roman" w:hAnsi="Times New Roman"/>
        </w:rPr>
        <w:t xml:space="preserve"> proceeding</w:t>
      </w:r>
      <w:r w:rsidR="00D44361">
        <w:rPr>
          <w:rFonts w:ascii="Times New Roman" w:hAnsi="Times New Roman"/>
        </w:rPr>
        <w:t xml:space="preserve"> (like the Case) </w:t>
      </w:r>
      <w:r w:rsidR="003A5975">
        <w:rPr>
          <w:rFonts w:ascii="Times New Roman" w:hAnsi="Times New Roman"/>
        </w:rPr>
        <w:t>in which</w:t>
      </w:r>
      <w:r w:rsidR="00AB4363">
        <w:rPr>
          <w:rFonts w:ascii="Times New Roman" w:hAnsi="Times New Roman"/>
        </w:rPr>
        <w:t>:</w:t>
      </w:r>
      <w:r w:rsidR="003A5975">
        <w:rPr>
          <w:rFonts w:ascii="Times New Roman" w:hAnsi="Times New Roman"/>
        </w:rPr>
        <w:t xml:space="preserve"> </w:t>
      </w:r>
      <w:r w:rsidR="00306646">
        <w:rPr>
          <w:rFonts w:ascii="Times New Roman" w:hAnsi="Times New Roman"/>
        </w:rPr>
        <w:t xml:space="preserve">(i) </w:t>
      </w:r>
      <w:r w:rsidR="003A5975">
        <w:rPr>
          <w:rFonts w:ascii="Times New Roman" w:hAnsi="Times New Roman"/>
        </w:rPr>
        <w:t xml:space="preserve">the City is a party, and </w:t>
      </w:r>
      <w:r w:rsidR="00306646">
        <w:rPr>
          <w:rFonts w:ascii="Times New Roman" w:hAnsi="Times New Roman"/>
        </w:rPr>
        <w:t xml:space="preserve">(ii) </w:t>
      </w:r>
      <w:r w:rsidR="003A5975">
        <w:rPr>
          <w:rFonts w:ascii="Times New Roman" w:hAnsi="Times New Roman"/>
        </w:rPr>
        <w:t>that person</w:t>
      </w:r>
      <w:r w:rsidR="00EF6F56">
        <w:rPr>
          <w:rFonts w:ascii="Times New Roman" w:hAnsi="Times New Roman"/>
        </w:rPr>
        <w:t>’</w:t>
      </w:r>
      <w:r w:rsidR="003A5975">
        <w:rPr>
          <w:rFonts w:ascii="Times New Roman" w:hAnsi="Times New Roman"/>
        </w:rPr>
        <w:t>s interest is adverse to the City’s. It states:</w:t>
      </w:r>
    </w:p>
    <w:p w:rsidR="008811A5" w:rsidRPr="00B8749F" w:rsidRDefault="008811A5" w:rsidP="008B5B28">
      <w:pPr>
        <w:pStyle w:val="NoSpacing"/>
        <w:jc w:val="both"/>
        <w:rPr>
          <w:rFonts w:ascii="Times New Roman" w:hAnsi="Times New Roman"/>
        </w:rPr>
      </w:pPr>
    </w:p>
    <w:p w:rsidR="008811A5" w:rsidRPr="00B8749F" w:rsidRDefault="008811A5" w:rsidP="008811A5">
      <w:pPr>
        <w:pStyle w:val="NoSpacing"/>
        <w:ind w:left="432" w:right="432"/>
        <w:jc w:val="both"/>
        <w:rPr>
          <w:rFonts w:ascii="Times New Roman" w:hAnsi="Times New Roman"/>
        </w:rPr>
      </w:pPr>
      <w:r w:rsidRPr="00B8749F">
        <w:rPr>
          <w:rFonts w:ascii="Times New Roman" w:hAnsi="Times New Roman"/>
        </w:rPr>
        <w:t>No elected official or employee may derive any income or compensation from the representation of, any person, in any judicial or quasi-judicial proceeding before any administrative agency or court in which the city is a party and that person’s interest is adverse to that of the city.</w:t>
      </w:r>
    </w:p>
    <w:p w:rsidR="00251BFE" w:rsidRPr="00B8749F" w:rsidRDefault="00251BFE" w:rsidP="00251BFE">
      <w:pPr>
        <w:pStyle w:val="NoSpacing"/>
        <w:jc w:val="both"/>
        <w:rPr>
          <w:rFonts w:ascii="Times New Roman" w:hAnsi="Times New Roman"/>
        </w:rPr>
      </w:pPr>
    </w:p>
    <w:p w:rsidR="00846329" w:rsidRDefault="00251BFE" w:rsidP="00251BFE">
      <w:pPr>
        <w:pStyle w:val="NoSpacing"/>
        <w:jc w:val="both"/>
        <w:rPr>
          <w:rFonts w:ascii="Times New Roman" w:hAnsi="Times New Roman"/>
        </w:rPr>
      </w:pPr>
      <w:r w:rsidRPr="00B8749F">
        <w:rPr>
          <w:rFonts w:ascii="Times New Roman" w:hAnsi="Times New Roman"/>
        </w:rPr>
        <w:t>You do not</w:t>
      </w:r>
      <w:r w:rsidR="00EF6F56">
        <w:rPr>
          <w:rFonts w:ascii="Times New Roman" w:hAnsi="Times New Roman"/>
        </w:rPr>
        <w:t xml:space="preserve"> </w:t>
      </w:r>
      <w:r w:rsidR="00EF6F56" w:rsidRPr="00306646">
        <w:rPr>
          <w:rFonts w:ascii="Times New Roman" w:hAnsi="Times New Roman"/>
          <w:i/>
        </w:rPr>
        <w:t>currently</w:t>
      </w:r>
      <w:r w:rsidRPr="00B8749F">
        <w:rPr>
          <w:rFonts w:ascii="Times New Roman" w:hAnsi="Times New Roman"/>
        </w:rPr>
        <w:t xml:space="preserve"> represent </w:t>
      </w:r>
      <w:r w:rsidR="002E6BFA">
        <w:rPr>
          <w:rFonts w:ascii="Times New Roman" w:hAnsi="Times New Roman"/>
        </w:rPr>
        <w:t>[Client]</w:t>
      </w:r>
      <w:r w:rsidR="002E6BFA" w:rsidRPr="00B8749F">
        <w:rPr>
          <w:rFonts w:ascii="Times New Roman" w:hAnsi="Times New Roman"/>
        </w:rPr>
        <w:t xml:space="preserve"> </w:t>
      </w:r>
      <w:r w:rsidRPr="00B8749F">
        <w:rPr>
          <w:rFonts w:ascii="Times New Roman" w:hAnsi="Times New Roman"/>
        </w:rPr>
        <w:t xml:space="preserve">in the case. </w:t>
      </w:r>
      <w:r w:rsidR="00EF6F56">
        <w:rPr>
          <w:rFonts w:ascii="Times New Roman" w:hAnsi="Times New Roman"/>
        </w:rPr>
        <w:t>However, y</w:t>
      </w:r>
      <w:r w:rsidRPr="00B8749F">
        <w:rPr>
          <w:rFonts w:ascii="Times New Roman" w:hAnsi="Times New Roman"/>
        </w:rPr>
        <w:t xml:space="preserve">ou </w:t>
      </w:r>
      <w:r w:rsidRPr="00306646">
        <w:rPr>
          <w:rFonts w:ascii="Times New Roman" w:hAnsi="Times New Roman"/>
          <w:i/>
        </w:rPr>
        <w:t>did</w:t>
      </w:r>
      <w:r w:rsidRPr="00B8749F">
        <w:rPr>
          <w:rFonts w:ascii="Times New Roman" w:hAnsi="Times New Roman"/>
        </w:rPr>
        <w:t xml:space="preserve"> represent </w:t>
      </w:r>
      <w:r w:rsidR="002E6BFA">
        <w:rPr>
          <w:rFonts w:ascii="Times New Roman" w:hAnsi="Times New Roman"/>
        </w:rPr>
        <w:t>[Client]</w:t>
      </w:r>
      <w:r w:rsidR="002E6BFA" w:rsidRPr="00B8749F">
        <w:rPr>
          <w:rFonts w:ascii="Times New Roman" w:hAnsi="Times New Roman"/>
        </w:rPr>
        <w:t xml:space="preserve"> </w:t>
      </w:r>
      <w:r w:rsidRPr="00B8749F">
        <w:rPr>
          <w:rFonts w:ascii="Times New Roman" w:hAnsi="Times New Roman"/>
        </w:rPr>
        <w:t xml:space="preserve">when you referred </w:t>
      </w:r>
      <w:r w:rsidR="00EF6F56">
        <w:rPr>
          <w:rFonts w:ascii="Times New Roman" w:hAnsi="Times New Roman"/>
        </w:rPr>
        <w:t>it to the L</w:t>
      </w:r>
      <w:r w:rsidRPr="00B8749F">
        <w:rPr>
          <w:rFonts w:ascii="Times New Roman" w:hAnsi="Times New Roman"/>
        </w:rPr>
        <w:t xml:space="preserve">itigation </w:t>
      </w:r>
      <w:r w:rsidR="00EF6F56">
        <w:rPr>
          <w:rFonts w:ascii="Times New Roman" w:hAnsi="Times New Roman"/>
        </w:rPr>
        <w:t>F</w:t>
      </w:r>
      <w:r w:rsidRPr="00B8749F">
        <w:rPr>
          <w:rFonts w:ascii="Times New Roman" w:hAnsi="Times New Roman"/>
        </w:rPr>
        <w:t xml:space="preserve">irm, </w:t>
      </w:r>
      <w:r w:rsidR="00EF6F56">
        <w:rPr>
          <w:rFonts w:ascii="Times New Roman" w:hAnsi="Times New Roman"/>
        </w:rPr>
        <w:t xml:space="preserve">which </w:t>
      </w:r>
      <w:r w:rsidR="00306646">
        <w:rPr>
          <w:rFonts w:ascii="Times New Roman" w:hAnsi="Times New Roman"/>
        </w:rPr>
        <w:t xml:space="preserve">does </w:t>
      </w:r>
      <w:r w:rsidRPr="00B8749F">
        <w:rPr>
          <w:rFonts w:ascii="Times New Roman" w:hAnsi="Times New Roman"/>
        </w:rPr>
        <w:t xml:space="preserve">currently represent </w:t>
      </w:r>
      <w:r w:rsidR="002E6BFA">
        <w:rPr>
          <w:rFonts w:ascii="Times New Roman" w:hAnsi="Times New Roman"/>
        </w:rPr>
        <w:t>[Client]</w:t>
      </w:r>
      <w:r w:rsidR="002E6BFA" w:rsidRPr="00B8749F">
        <w:rPr>
          <w:rFonts w:ascii="Times New Roman" w:hAnsi="Times New Roman"/>
        </w:rPr>
        <w:t xml:space="preserve"> </w:t>
      </w:r>
      <w:r w:rsidRPr="00B8749F">
        <w:rPr>
          <w:rFonts w:ascii="Times New Roman" w:hAnsi="Times New Roman"/>
        </w:rPr>
        <w:t xml:space="preserve">in the </w:t>
      </w:r>
      <w:r w:rsidR="00EF6F56">
        <w:rPr>
          <w:rFonts w:ascii="Times New Roman" w:hAnsi="Times New Roman"/>
        </w:rPr>
        <w:t>C</w:t>
      </w:r>
      <w:r w:rsidR="00306646">
        <w:rPr>
          <w:rFonts w:ascii="Times New Roman" w:hAnsi="Times New Roman"/>
        </w:rPr>
        <w:t>ase</w:t>
      </w:r>
      <w:r w:rsidR="00846329">
        <w:rPr>
          <w:rFonts w:ascii="Times New Roman" w:hAnsi="Times New Roman"/>
        </w:rPr>
        <w:t>. C</w:t>
      </w:r>
      <w:r w:rsidR="00306646">
        <w:rPr>
          <w:rFonts w:ascii="Times New Roman" w:hAnsi="Times New Roman"/>
        </w:rPr>
        <w:t xml:space="preserve">ritical to this analysis, </w:t>
      </w:r>
      <w:r w:rsidR="00846329">
        <w:rPr>
          <w:rFonts w:ascii="Times New Roman" w:hAnsi="Times New Roman"/>
        </w:rPr>
        <w:t xml:space="preserve">though, is that </w:t>
      </w:r>
      <w:r w:rsidR="00306646">
        <w:rPr>
          <w:rFonts w:ascii="Times New Roman" w:hAnsi="Times New Roman"/>
        </w:rPr>
        <w:t>a</w:t>
      </w:r>
      <w:r w:rsidR="00EF6F56">
        <w:rPr>
          <w:rFonts w:ascii="Times New Roman" w:hAnsi="Times New Roman"/>
        </w:rPr>
        <w:t>ny compensation you</w:t>
      </w:r>
      <w:r w:rsidR="00820AEF">
        <w:rPr>
          <w:rFonts w:ascii="Times New Roman" w:hAnsi="Times New Roman"/>
        </w:rPr>
        <w:t xml:space="preserve"> would receive stems from your </w:t>
      </w:r>
      <w:r w:rsidR="00EF6F56">
        <w:rPr>
          <w:rFonts w:ascii="Times New Roman" w:hAnsi="Times New Roman"/>
        </w:rPr>
        <w:t xml:space="preserve">prior representation of </w:t>
      </w:r>
      <w:r w:rsidR="002E6BFA">
        <w:rPr>
          <w:rFonts w:ascii="Times New Roman" w:hAnsi="Times New Roman"/>
        </w:rPr>
        <w:t>[Client]</w:t>
      </w:r>
      <w:r w:rsidR="002E6BFA" w:rsidRPr="00B8749F">
        <w:rPr>
          <w:rFonts w:ascii="Times New Roman" w:hAnsi="Times New Roman"/>
        </w:rPr>
        <w:t xml:space="preserve"> </w:t>
      </w:r>
      <w:r w:rsidR="00EF6F56">
        <w:rPr>
          <w:rFonts w:ascii="Times New Roman" w:hAnsi="Times New Roman"/>
        </w:rPr>
        <w:t xml:space="preserve">in the Case. </w:t>
      </w:r>
      <w:r w:rsidRPr="00B8749F">
        <w:rPr>
          <w:rFonts w:ascii="Times New Roman" w:hAnsi="Times New Roman"/>
        </w:rPr>
        <w:t xml:space="preserve">That compensation </w:t>
      </w:r>
      <w:r w:rsidR="00EF6F56">
        <w:rPr>
          <w:rFonts w:ascii="Times New Roman" w:hAnsi="Times New Roman"/>
        </w:rPr>
        <w:t>would be</w:t>
      </w:r>
      <w:r w:rsidRPr="00B8749F">
        <w:rPr>
          <w:rFonts w:ascii="Times New Roman" w:hAnsi="Times New Roman"/>
        </w:rPr>
        <w:t xml:space="preserve"> a percentage of </w:t>
      </w:r>
      <w:r w:rsidR="00EF6F56">
        <w:rPr>
          <w:rFonts w:ascii="Times New Roman" w:hAnsi="Times New Roman"/>
        </w:rPr>
        <w:t xml:space="preserve">whatever monies </w:t>
      </w:r>
      <w:r w:rsidR="002E6BFA">
        <w:rPr>
          <w:rFonts w:ascii="Times New Roman" w:hAnsi="Times New Roman"/>
        </w:rPr>
        <w:t>[Client]</w:t>
      </w:r>
      <w:r w:rsidR="002E6BFA" w:rsidRPr="00B8749F">
        <w:rPr>
          <w:rFonts w:ascii="Times New Roman" w:hAnsi="Times New Roman"/>
        </w:rPr>
        <w:t xml:space="preserve"> </w:t>
      </w:r>
      <w:r w:rsidR="00EF6F56">
        <w:rPr>
          <w:rFonts w:ascii="Times New Roman" w:hAnsi="Times New Roman"/>
        </w:rPr>
        <w:t>receives through a settlement or judgment in the Case</w:t>
      </w:r>
      <w:r w:rsidRPr="00B8749F">
        <w:rPr>
          <w:rFonts w:ascii="Times New Roman" w:hAnsi="Times New Roman"/>
        </w:rPr>
        <w:t>.</w:t>
      </w:r>
      <w:r w:rsidR="00820AEF">
        <w:rPr>
          <w:rFonts w:ascii="Times New Roman" w:hAnsi="Times New Roman"/>
        </w:rPr>
        <w:t xml:space="preserve"> </w:t>
      </w:r>
      <w:r w:rsidR="00306646">
        <w:rPr>
          <w:rFonts w:ascii="Times New Roman" w:hAnsi="Times New Roman"/>
        </w:rPr>
        <w:t xml:space="preserve"> Y</w:t>
      </w:r>
      <w:r w:rsidR="00306646" w:rsidRPr="00B8749F">
        <w:rPr>
          <w:rFonts w:ascii="Times New Roman" w:hAnsi="Times New Roman"/>
        </w:rPr>
        <w:t>ou have</w:t>
      </w:r>
      <w:r w:rsidR="00306646">
        <w:rPr>
          <w:rFonts w:ascii="Times New Roman" w:hAnsi="Times New Roman"/>
        </w:rPr>
        <w:t>, in effect (if not directly)</w:t>
      </w:r>
      <w:r w:rsidR="00306646" w:rsidRPr="00B8749F">
        <w:rPr>
          <w:rFonts w:ascii="Times New Roman" w:hAnsi="Times New Roman"/>
        </w:rPr>
        <w:t xml:space="preserve"> a financial arrangement with </w:t>
      </w:r>
      <w:r w:rsidR="002E6BFA">
        <w:rPr>
          <w:rFonts w:ascii="Times New Roman" w:hAnsi="Times New Roman"/>
        </w:rPr>
        <w:t>[Client]</w:t>
      </w:r>
      <w:r w:rsidR="00306646" w:rsidRPr="00B8749F">
        <w:rPr>
          <w:rFonts w:ascii="Times New Roman" w:hAnsi="Times New Roman"/>
        </w:rPr>
        <w:t xml:space="preserve">, </w:t>
      </w:r>
      <w:r w:rsidR="00B02958">
        <w:rPr>
          <w:rFonts w:ascii="Times New Roman" w:hAnsi="Times New Roman"/>
        </w:rPr>
        <w:t>which</w:t>
      </w:r>
      <w:r w:rsidR="00306646" w:rsidRPr="00B8749F">
        <w:rPr>
          <w:rFonts w:ascii="Times New Roman" w:hAnsi="Times New Roman"/>
        </w:rPr>
        <w:t xml:space="preserve"> you represented</w:t>
      </w:r>
      <w:r w:rsidR="00846329">
        <w:rPr>
          <w:rFonts w:ascii="Times New Roman" w:hAnsi="Times New Roman"/>
        </w:rPr>
        <w:t xml:space="preserve"> prior to becoming an alderman</w:t>
      </w:r>
      <w:r w:rsidR="000961BE">
        <w:rPr>
          <w:rFonts w:ascii="Times New Roman" w:hAnsi="Times New Roman"/>
        </w:rPr>
        <w:t>.  It is</w:t>
      </w:r>
      <w:r w:rsidR="00846329">
        <w:rPr>
          <w:rFonts w:ascii="Times New Roman" w:hAnsi="Times New Roman"/>
        </w:rPr>
        <w:t xml:space="preserve"> through that arrangement </w:t>
      </w:r>
      <w:r w:rsidR="000961BE">
        <w:rPr>
          <w:rFonts w:ascii="Times New Roman" w:hAnsi="Times New Roman"/>
        </w:rPr>
        <w:t xml:space="preserve">that </w:t>
      </w:r>
      <w:r w:rsidR="00846329">
        <w:rPr>
          <w:rFonts w:ascii="Times New Roman" w:hAnsi="Times New Roman"/>
        </w:rPr>
        <w:t>you would derive your compensation from a judicial proceeding that is still ongoing</w:t>
      </w:r>
      <w:r w:rsidR="00306646" w:rsidRPr="00B8749F">
        <w:rPr>
          <w:rFonts w:ascii="Times New Roman" w:hAnsi="Times New Roman"/>
        </w:rPr>
        <w:t xml:space="preserve">, </w:t>
      </w:r>
      <w:r w:rsidR="00846329">
        <w:rPr>
          <w:rFonts w:ascii="Times New Roman" w:hAnsi="Times New Roman"/>
        </w:rPr>
        <w:t xml:space="preserve">even </w:t>
      </w:r>
      <w:r w:rsidR="00306646" w:rsidRPr="00B8749F">
        <w:rPr>
          <w:rFonts w:ascii="Times New Roman" w:hAnsi="Times New Roman"/>
        </w:rPr>
        <w:t xml:space="preserve">though the </w:t>
      </w:r>
      <w:r w:rsidR="00846329">
        <w:rPr>
          <w:rFonts w:ascii="Times New Roman" w:hAnsi="Times New Roman"/>
        </w:rPr>
        <w:t>C</w:t>
      </w:r>
      <w:r w:rsidR="00306646" w:rsidRPr="00B8749F">
        <w:rPr>
          <w:rFonts w:ascii="Times New Roman" w:hAnsi="Times New Roman"/>
        </w:rPr>
        <w:t xml:space="preserve">ase is </w:t>
      </w:r>
      <w:r w:rsidR="00846329">
        <w:rPr>
          <w:rFonts w:ascii="Times New Roman" w:hAnsi="Times New Roman"/>
        </w:rPr>
        <w:t xml:space="preserve">being </w:t>
      </w:r>
      <w:r w:rsidR="00306646" w:rsidRPr="00B8749F">
        <w:rPr>
          <w:rFonts w:ascii="Times New Roman" w:hAnsi="Times New Roman"/>
        </w:rPr>
        <w:t xml:space="preserve">prosecuted by </w:t>
      </w:r>
      <w:r w:rsidR="00846329">
        <w:rPr>
          <w:rFonts w:ascii="Times New Roman" w:hAnsi="Times New Roman"/>
        </w:rPr>
        <w:t>a</w:t>
      </w:r>
      <w:r w:rsidR="00306646" w:rsidRPr="00B8749F">
        <w:rPr>
          <w:rFonts w:ascii="Times New Roman" w:hAnsi="Times New Roman"/>
        </w:rPr>
        <w:t xml:space="preserve"> law firm</w:t>
      </w:r>
      <w:r w:rsidR="00F76861">
        <w:rPr>
          <w:rFonts w:ascii="Times New Roman" w:hAnsi="Times New Roman"/>
        </w:rPr>
        <w:t xml:space="preserve"> other</w:t>
      </w:r>
      <w:r w:rsidR="00306646" w:rsidRPr="00B8749F">
        <w:rPr>
          <w:rFonts w:ascii="Times New Roman" w:hAnsi="Times New Roman"/>
        </w:rPr>
        <w:t xml:space="preserve"> than your own</w:t>
      </w:r>
      <w:r w:rsidR="00846329">
        <w:rPr>
          <w:rFonts w:ascii="Times New Roman" w:hAnsi="Times New Roman"/>
        </w:rPr>
        <w:t>,</w:t>
      </w:r>
      <w:r w:rsidR="00306646" w:rsidRPr="00B8749F">
        <w:rPr>
          <w:rFonts w:ascii="Times New Roman" w:hAnsi="Times New Roman"/>
        </w:rPr>
        <w:t xml:space="preserve"> and by attorneys</w:t>
      </w:r>
      <w:r w:rsidR="00F76861" w:rsidRPr="00F76861">
        <w:rPr>
          <w:rFonts w:ascii="Times New Roman" w:hAnsi="Times New Roman"/>
        </w:rPr>
        <w:t xml:space="preserve"> </w:t>
      </w:r>
      <w:r w:rsidR="00F76861" w:rsidRPr="00B8749F">
        <w:rPr>
          <w:rFonts w:ascii="Times New Roman" w:hAnsi="Times New Roman"/>
        </w:rPr>
        <w:t>other</w:t>
      </w:r>
      <w:r w:rsidR="00306646" w:rsidRPr="00B8749F">
        <w:rPr>
          <w:rFonts w:ascii="Times New Roman" w:hAnsi="Times New Roman"/>
        </w:rPr>
        <w:t xml:space="preserve"> than you.</w:t>
      </w:r>
      <w:r w:rsidR="00846329">
        <w:rPr>
          <w:rFonts w:ascii="Times New Roman" w:hAnsi="Times New Roman"/>
        </w:rPr>
        <w:t xml:space="preserve"> </w:t>
      </w:r>
    </w:p>
    <w:p w:rsidR="00846329" w:rsidRDefault="00846329" w:rsidP="00251BFE">
      <w:pPr>
        <w:pStyle w:val="NoSpacing"/>
        <w:jc w:val="both"/>
        <w:rPr>
          <w:rFonts w:ascii="Times New Roman" w:hAnsi="Times New Roman"/>
        </w:rPr>
      </w:pPr>
    </w:p>
    <w:p w:rsidR="007F448E" w:rsidRDefault="00846329" w:rsidP="00251BFE">
      <w:pPr>
        <w:pStyle w:val="NoSpacing"/>
        <w:jc w:val="both"/>
        <w:rPr>
          <w:rFonts w:ascii="Times New Roman" w:hAnsi="Times New Roman"/>
        </w:rPr>
      </w:pPr>
      <w:r>
        <w:rPr>
          <w:rFonts w:ascii="Times New Roman" w:hAnsi="Times New Roman"/>
        </w:rPr>
        <w:t>Additionally, t</w:t>
      </w:r>
      <w:r w:rsidR="00510433" w:rsidRPr="00B8749F">
        <w:rPr>
          <w:rFonts w:ascii="Times New Roman" w:hAnsi="Times New Roman"/>
        </w:rPr>
        <w:t xml:space="preserve">he City is a named party </w:t>
      </w:r>
      <w:r w:rsidR="00306646">
        <w:rPr>
          <w:rFonts w:ascii="Times New Roman" w:hAnsi="Times New Roman"/>
        </w:rPr>
        <w:t xml:space="preserve">in the Case </w:t>
      </w:r>
      <w:r w:rsidR="00EF6F56">
        <w:rPr>
          <w:rFonts w:ascii="Times New Roman" w:hAnsi="Times New Roman"/>
        </w:rPr>
        <w:t>(albeit an unwilling one)</w:t>
      </w:r>
      <w:r w:rsidR="00510433" w:rsidRPr="00B8749F">
        <w:rPr>
          <w:rFonts w:ascii="Times New Roman" w:hAnsi="Times New Roman"/>
        </w:rPr>
        <w:t xml:space="preserve">. </w:t>
      </w:r>
      <w:r w:rsidR="00EF6F56">
        <w:rPr>
          <w:rFonts w:ascii="Times New Roman" w:hAnsi="Times New Roman"/>
        </w:rPr>
        <w:t>Moreover,</w:t>
      </w:r>
      <w:r w:rsidR="00510433" w:rsidRPr="00B8749F">
        <w:rPr>
          <w:rFonts w:ascii="Times New Roman" w:hAnsi="Times New Roman"/>
        </w:rPr>
        <w:t xml:space="preserve"> </w:t>
      </w:r>
      <w:r w:rsidR="002E6BFA">
        <w:rPr>
          <w:rFonts w:ascii="Times New Roman" w:hAnsi="Times New Roman"/>
        </w:rPr>
        <w:t>[Client’s]</w:t>
      </w:r>
      <w:r w:rsidR="002E6BFA" w:rsidRPr="00B8749F">
        <w:rPr>
          <w:rFonts w:ascii="Times New Roman" w:hAnsi="Times New Roman"/>
        </w:rPr>
        <w:t xml:space="preserve"> </w:t>
      </w:r>
      <w:r w:rsidR="00510433" w:rsidRPr="00B8749F">
        <w:rPr>
          <w:rFonts w:ascii="Times New Roman" w:hAnsi="Times New Roman"/>
        </w:rPr>
        <w:t>interests are adverse to the</w:t>
      </w:r>
      <w:r w:rsidR="00306646">
        <w:rPr>
          <w:rFonts w:ascii="Times New Roman" w:hAnsi="Times New Roman"/>
        </w:rPr>
        <w:t xml:space="preserve"> City’s,</w:t>
      </w:r>
      <w:r w:rsidR="00510433" w:rsidRPr="00B8749F">
        <w:rPr>
          <w:rFonts w:ascii="Times New Roman" w:hAnsi="Times New Roman"/>
        </w:rPr>
        <w:t xml:space="preserve"> as the City </w:t>
      </w:r>
      <w:r w:rsidR="00EF6F56">
        <w:rPr>
          <w:rFonts w:ascii="Times New Roman" w:hAnsi="Times New Roman"/>
        </w:rPr>
        <w:t>has pled that it</w:t>
      </w:r>
      <w:r>
        <w:rPr>
          <w:rFonts w:ascii="Times New Roman" w:hAnsi="Times New Roman"/>
        </w:rPr>
        <w:t>: (i)</w:t>
      </w:r>
      <w:r w:rsidR="00EF6F56">
        <w:rPr>
          <w:rFonts w:ascii="Times New Roman" w:hAnsi="Times New Roman"/>
        </w:rPr>
        <w:t xml:space="preserve"> </w:t>
      </w:r>
      <w:r w:rsidR="00510433" w:rsidRPr="00B8749F">
        <w:rPr>
          <w:rFonts w:ascii="Times New Roman" w:hAnsi="Times New Roman"/>
        </w:rPr>
        <w:t xml:space="preserve">does not wish </w:t>
      </w:r>
      <w:r w:rsidR="002E6BFA">
        <w:rPr>
          <w:rFonts w:ascii="Times New Roman" w:hAnsi="Times New Roman"/>
        </w:rPr>
        <w:t>[Client]</w:t>
      </w:r>
      <w:r w:rsidR="002E6BFA" w:rsidRPr="00B8749F">
        <w:rPr>
          <w:rFonts w:ascii="Times New Roman" w:hAnsi="Times New Roman"/>
        </w:rPr>
        <w:t xml:space="preserve"> </w:t>
      </w:r>
      <w:r w:rsidR="00510433" w:rsidRPr="00B8749F">
        <w:rPr>
          <w:rFonts w:ascii="Times New Roman" w:hAnsi="Times New Roman"/>
        </w:rPr>
        <w:t xml:space="preserve">to continue </w:t>
      </w:r>
      <w:r>
        <w:rPr>
          <w:rFonts w:ascii="Times New Roman" w:hAnsi="Times New Roman"/>
        </w:rPr>
        <w:t xml:space="preserve">prosecuting </w:t>
      </w:r>
      <w:r w:rsidR="00510433" w:rsidRPr="00B8749F">
        <w:rPr>
          <w:rFonts w:ascii="Times New Roman" w:hAnsi="Times New Roman"/>
        </w:rPr>
        <w:t>the case</w:t>
      </w:r>
      <w:r>
        <w:rPr>
          <w:rFonts w:ascii="Times New Roman" w:hAnsi="Times New Roman"/>
        </w:rPr>
        <w:t>; (ii)</w:t>
      </w:r>
      <w:r w:rsidR="00510433" w:rsidRPr="00B8749F">
        <w:rPr>
          <w:rFonts w:ascii="Times New Roman" w:hAnsi="Times New Roman"/>
        </w:rPr>
        <w:t xml:space="preserve"> will challenge any </w:t>
      </w:r>
      <w:r w:rsidR="00EF6F56">
        <w:rPr>
          <w:rFonts w:ascii="Times New Roman" w:hAnsi="Times New Roman"/>
        </w:rPr>
        <w:t xml:space="preserve">monetary award </w:t>
      </w:r>
      <w:r w:rsidR="00510433" w:rsidRPr="00B8749F">
        <w:rPr>
          <w:rFonts w:ascii="Times New Roman" w:hAnsi="Times New Roman"/>
        </w:rPr>
        <w:t xml:space="preserve">by </w:t>
      </w:r>
      <w:r w:rsidR="002E6BFA">
        <w:rPr>
          <w:rFonts w:ascii="Times New Roman" w:hAnsi="Times New Roman"/>
        </w:rPr>
        <w:t>[Client]</w:t>
      </w:r>
      <w:r>
        <w:rPr>
          <w:rFonts w:ascii="Times New Roman" w:hAnsi="Times New Roman"/>
        </w:rPr>
        <w:t>;</w:t>
      </w:r>
      <w:r w:rsidR="00510433" w:rsidRPr="00B8749F">
        <w:rPr>
          <w:rFonts w:ascii="Times New Roman" w:hAnsi="Times New Roman"/>
        </w:rPr>
        <w:t xml:space="preserve"> and </w:t>
      </w:r>
      <w:r>
        <w:rPr>
          <w:rFonts w:ascii="Times New Roman" w:hAnsi="Times New Roman"/>
        </w:rPr>
        <w:t xml:space="preserve">(iii) </w:t>
      </w:r>
      <w:r w:rsidR="00306646">
        <w:rPr>
          <w:rFonts w:ascii="Times New Roman" w:hAnsi="Times New Roman"/>
        </w:rPr>
        <w:t xml:space="preserve">will </w:t>
      </w:r>
      <w:r w:rsidR="00510433" w:rsidRPr="00B8749F">
        <w:rPr>
          <w:rFonts w:ascii="Times New Roman" w:hAnsi="Times New Roman"/>
        </w:rPr>
        <w:t xml:space="preserve">seek relief to the extent </w:t>
      </w:r>
      <w:r w:rsidR="00EF6F56">
        <w:rPr>
          <w:rFonts w:ascii="Times New Roman" w:hAnsi="Times New Roman"/>
        </w:rPr>
        <w:t xml:space="preserve">that </w:t>
      </w:r>
      <w:r w:rsidR="000961BE">
        <w:rPr>
          <w:rFonts w:ascii="Times New Roman" w:hAnsi="Times New Roman"/>
        </w:rPr>
        <w:t xml:space="preserve">the </w:t>
      </w:r>
      <w:r w:rsidR="00EF6F56">
        <w:rPr>
          <w:rFonts w:ascii="Times New Roman" w:hAnsi="Times New Roman"/>
        </w:rPr>
        <w:t xml:space="preserve">award or settlement </w:t>
      </w:r>
      <w:r w:rsidR="00510433" w:rsidRPr="00B8749F">
        <w:rPr>
          <w:rFonts w:ascii="Times New Roman" w:hAnsi="Times New Roman"/>
        </w:rPr>
        <w:t xml:space="preserve">causes harm to the City. </w:t>
      </w:r>
    </w:p>
    <w:p w:rsidR="00D44361" w:rsidRDefault="00D44361" w:rsidP="00251BFE">
      <w:pPr>
        <w:pStyle w:val="NoSpacing"/>
        <w:jc w:val="both"/>
        <w:rPr>
          <w:rFonts w:ascii="Times New Roman" w:hAnsi="Times New Roman"/>
        </w:rPr>
      </w:pPr>
    </w:p>
    <w:p w:rsidR="00D44361" w:rsidRDefault="00D44361" w:rsidP="00251BFE">
      <w:pPr>
        <w:pStyle w:val="NoSpacing"/>
        <w:jc w:val="both"/>
        <w:rPr>
          <w:rFonts w:ascii="Times New Roman" w:hAnsi="Times New Roman"/>
        </w:rPr>
      </w:pPr>
      <w:r>
        <w:rPr>
          <w:rFonts w:ascii="Times New Roman" w:hAnsi="Times New Roman"/>
        </w:rPr>
        <w:t xml:space="preserve">The Board has </w:t>
      </w:r>
      <w:r w:rsidR="00B02958">
        <w:rPr>
          <w:rFonts w:ascii="Times New Roman" w:hAnsi="Times New Roman"/>
        </w:rPr>
        <w:t xml:space="preserve">previously </w:t>
      </w:r>
      <w:r w:rsidR="003C2EEA">
        <w:rPr>
          <w:rFonts w:ascii="Times New Roman" w:hAnsi="Times New Roman"/>
        </w:rPr>
        <w:t xml:space="preserve">issued two opinions addressing </w:t>
      </w:r>
      <w:r>
        <w:rPr>
          <w:rFonts w:ascii="Times New Roman" w:hAnsi="Times New Roman"/>
        </w:rPr>
        <w:t xml:space="preserve">situations similar to but </w:t>
      </w:r>
      <w:r w:rsidR="00B02958">
        <w:rPr>
          <w:rFonts w:ascii="Times New Roman" w:hAnsi="Times New Roman"/>
        </w:rPr>
        <w:t xml:space="preserve">not </w:t>
      </w:r>
      <w:r>
        <w:rPr>
          <w:rFonts w:ascii="Times New Roman" w:hAnsi="Times New Roman"/>
        </w:rPr>
        <w:t xml:space="preserve">directly on “all fours” with yours. Nonetheless, these prior Board cases </w:t>
      </w:r>
      <w:r w:rsidR="003C2EEA">
        <w:rPr>
          <w:rFonts w:ascii="Times New Roman" w:hAnsi="Times New Roman"/>
        </w:rPr>
        <w:t>enable</w:t>
      </w:r>
      <w:r>
        <w:rPr>
          <w:rFonts w:ascii="Times New Roman" w:hAnsi="Times New Roman"/>
        </w:rPr>
        <w:t xml:space="preserve"> us to provide you with conclusive advice.</w:t>
      </w:r>
    </w:p>
    <w:p w:rsidR="00846329" w:rsidRPr="00B8749F" w:rsidRDefault="00846329" w:rsidP="00251BFE">
      <w:pPr>
        <w:pStyle w:val="NoSpacing"/>
        <w:jc w:val="both"/>
        <w:rPr>
          <w:rFonts w:ascii="Times New Roman" w:hAnsi="Times New Roman"/>
        </w:rPr>
      </w:pPr>
    </w:p>
    <w:p w:rsidR="00EB66B6" w:rsidRDefault="00846329" w:rsidP="00251BFE">
      <w:pPr>
        <w:pStyle w:val="NoSpacing"/>
        <w:jc w:val="both"/>
        <w:rPr>
          <w:rFonts w:ascii="Times New Roman" w:hAnsi="Times New Roman"/>
        </w:rPr>
      </w:pPr>
      <w:r>
        <w:rPr>
          <w:rFonts w:ascii="Times New Roman" w:hAnsi="Times New Roman"/>
        </w:rPr>
        <w:t xml:space="preserve">In Board </w:t>
      </w:r>
      <w:r w:rsidR="007F448E" w:rsidRPr="00B8749F">
        <w:rPr>
          <w:rFonts w:ascii="Times New Roman" w:hAnsi="Times New Roman"/>
        </w:rPr>
        <w:t>Case No. 97026.A</w:t>
      </w:r>
      <w:r>
        <w:rPr>
          <w:rFonts w:ascii="Times New Roman" w:hAnsi="Times New Roman"/>
        </w:rPr>
        <w:t>,</w:t>
      </w:r>
      <w:r w:rsidR="00E46BAE" w:rsidRPr="00B8749F">
        <w:rPr>
          <w:rFonts w:ascii="Times New Roman" w:hAnsi="Times New Roman"/>
        </w:rPr>
        <w:t xml:space="preserve"> a City employee</w:t>
      </w:r>
      <w:r>
        <w:rPr>
          <w:rFonts w:ascii="Times New Roman" w:hAnsi="Times New Roman"/>
        </w:rPr>
        <w:t xml:space="preserve"> (also an attorney)</w:t>
      </w:r>
      <w:r w:rsidR="00E46BAE" w:rsidRPr="00B8749F">
        <w:rPr>
          <w:rFonts w:ascii="Times New Roman" w:hAnsi="Times New Roman"/>
        </w:rPr>
        <w:t xml:space="preserve"> was representing a client</w:t>
      </w:r>
      <w:r w:rsidR="009D5FE8">
        <w:rPr>
          <w:rFonts w:ascii="Times New Roman" w:hAnsi="Times New Roman"/>
        </w:rPr>
        <w:t xml:space="preserve"> in an ongoing proceeding</w:t>
      </w:r>
      <w:r w:rsidR="00E46BAE" w:rsidRPr="00B8749F">
        <w:rPr>
          <w:rFonts w:ascii="Times New Roman" w:hAnsi="Times New Roman"/>
        </w:rPr>
        <w:t xml:space="preserve"> </w:t>
      </w:r>
      <w:r w:rsidR="00FD775A">
        <w:rPr>
          <w:rFonts w:ascii="Times New Roman" w:hAnsi="Times New Roman"/>
        </w:rPr>
        <w:t>before</w:t>
      </w:r>
      <w:r w:rsidR="00E46BAE" w:rsidRPr="00B8749F">
        <w:rPr>
          <w:rFonts w:ascii="Times New Roman" w:hAnsi="Times New Roman"/>
        </w:rPr>
        <w:t xml:space="preserve"> a City agency</w:t>
      </w:r>
      <w:r w:rsidR="00185A45" w:rsidRPr="00B8749F">
        <w:rPr>
          <w:rFonts w:ascii="Times New Roman" w:hAnsi="Times New Roman"/>
        </w:rPr>
        <w:t xml:space="preserve"> </w:t>
      </w:r>
      <w:r w:rsidR="00D44361">
        <w:rPr>
          <w:rFonts w:ascii="Times New Roman" w:hAnsi="Times New Roman"/>
        </w:rPr>
        <w:t xml:space="preserve">(the City’s </w:t>
      </w:r>
      <w:r w:rsidR="00D44361" w:rsidRPr="002E6BFA">
        <w:rPr>
          <w:rFonts w:ascii="Times New Roman" w:hAnsi="Times New Roman"/>
          <w:highlight w:val="black"/>
        </w:rPr>
        <w:t>Commission on Human Relations</w:t>
      </w:r>
      <w:r w:rsidR="00D44361">
        <w:rPr>
          <w:rFonts w:ascii="Times New Roman" w:hAnsi="Times New Roman"/>
        </w:rPr>
        <w:t xml:space="preserve">) </w:t>
      </w:r>
      <w:r>
        <w:rPr>
          <w:rFonts w:ascii="Times New Roman" w:hAnsi="Times New Roman"/>
        </w:rPr>
        <w:t>prior to starting her City employment</w:t>
      </w:r>
      <w:r w:rsidR="00FD775A">
        <w:rPr>
          <w:rFonts w:ascii="Times New Roman" w:hAnsi="Times New Roman"/>
        </w:rPr>
        <w:t>.</w:t>
      </w:r>
      <w:r w:rsidR="00FD775A">
        <w:rPr>
          <w:rStyle w:val="FootnoteReference"/>
          <w:rFonts w:ascii="Times New Roman" w:hAnsi="Times New Roman"/>
        </w:rPr>
        <w:footnoteReference w:id="3"/>
      </w:r>
      <w:r>
        <w:rPr>
          <w:rFonts w:ascii="Times New Roman" w:hAnsi="Times New Roman"/>
        </w:rPr>
        <w:t xml:space="preserve"> </w:t>
      </w:r>
      <w:r w:rsidR="00FD775A">
        <w:rPr>
          <w:rFonts w:ascii="Times New Roman" w:hAnsi="Times New Roman"/>
        </w:rPr>
        <w:t>L</w:t>
      </w:r>
      <w:r>
        <w:rPr>
          <w:rFonts w:ascii="Times New Roman" w:hAnsi="Times New Roman"/>
        </w:rPr>
        <w:t xml:space="preserve">ike you, </w:t>
      </w:r>
      <w:r w:rsidR="00FD775A">
        <w:rPr>
          <w:rFonts w:ascii="Times New Roman" w:hAnsi="Times New Roman"/>
        </w:rPr>
        <w:t xml:space="preserve">she </w:t>
      </w:r>
      <w:r>
        <w:rPr>
          <w:rFonts w:ascii="Times New Roman" w:hAnsi="Times New Roman"/>
        </w:rPr>
        <w:t>would have earned her legal fees solely through a contingency arrangement</w:t>
      </w:r>
      <w:r w:rsidR="00B02958">
        <w:rPr>
          <w:rFonts w:ascii="Times New Roman" w:hAnsi="Times New Roman"/>
        </w:rPr>
        <w:t>—only if her client won a monetary judgment or achieved a monetary settlement</w:t>
      </w:r>
      <w:r w:rsidR="009D5FE8">
        <w:rPr>
          <w:rFonts w:ascii="Times New Roman" w:hAnsi="Times New Roman"/>
        </w:rPr>
        <w:t>. A</w:t>
      </w:r>
      <w:r w:rsidR="00FD775A">
        <w:rPr>
          <w:rFonts w:ascii="Times New Roman" w:hAnsi="Times New Roman"/>
        </w:rPr>
        <w:t>t the time she began her City employment, the case was still pending</w:t>
      </w:r>
      <w:r w:rsidR="009D5FE8">
        <w:rPr>
          <w:rFonts w:ascii="Times New Roman" w:hAnsi="Times New Roman"/>
        </w:rPr>
        <w:t>.  As required by the Ordinance, she had to give up her representation of her client in the proceeding and refer it to another attorney</w:t>
      </w:r>
      <w:r w:rsidR="00EB66B6">
        <w:rPr>
          <w:rFonts w:ascii="Times New Roman" w:hAnsi="Times New Roman"/>
        </w:rPr>
        <w:t>,</w:t>
      </w:r>
      <w:r w:rsidR="009D5FE8">
        <w:rPr>
          <w:rFonts w:ascii="Times New Roman" w:hAnsi="Times New Roman"/>
        </w:rPr>
        <w:t xml:space="preserve"> before receiving any compensation</w:t>
      </w:r>
      <w:r w:rsidR="00FD775A">
        <w:rPr>
          <w:rFonts w:ascii="Times New Roman" w:hAnsi="Times New Roman"/>
        </w:rPr>
        <w:t xml:space="preserve">.  </w:t>
      </w:r>
      <w:r w:rsidR="00B02958">
        <w:rPr>
          <w:rFonts w:ascii="Times New Roman" w:hAnsi="Times New Roman"/>
        </w:rPr>
        <w:t>Having put</w:t>
      </w:r>
      <w:r w:rsidR="00EB66B6">
        <w:rPr>
          <w:rFonts w:ascii="Times New Roman" w:hAnsi="Times New Roman"/>
        </w:rPr>
        <w:t xml:space="preserve"> hundreds of hours of work </w:t>
      </w:r>
      <w:r w:rsidR="00B02958">
        <w:rPr>
          <w:rFonts w:ascii="Times New Roman" w:hAnsi="Times New Roman"/>
        </w:rPr>
        <w:t>into</w:t>
      </w:r>
      <w:r w:rsidR="00EB66B6">
        <w:rPr>
          <w:rFonts w:ascii="Times New Roman" w:hAnsi="Times New Roman"/>
        </w:rPr>
        <w:t xml:space="preserve"> the matter, s</w:t>
      </w:r>
      <w:r w:rsidR="00FD775A">
        <w:rPr>
          <w:rFonts w:ascii="Times New Roman" w:hAnsi="Times New Roman"/>
        </w:rPr>
        <w:t xml:space="preserve">he </w:t>
      </w:r>
      <w:r w:rsidR="009D5FE8">
        <w:rPr>
          <w:rFonts w:ascii="Times New Roman" w:hAnsi="Times New Roman"/>
        </w:rPr>
        <w:t>requested an advisory opinion from</w:t>
      </w:r>
      <w:r w:rsidR="00FD775A">
        <w:rPr>
          <w:rFonts w:ascii="Times New Roman" w:hAnsi="Times New Roman"/>
        </w:rPr>
        <w:t xml:space="preserve"> the Board </w:t>
      </w:r>
      <w:r w:rsidR="009D5FE8">
        <w:rPr>
          <w:rFonts w:ascii="Times New Roman" w:hAnsi="Times New Roman"/>
        </w:rPr>
        <w:t xml:space="preserve">addressing </w:t>
      </w:r>
      <w:r w:rsidR="00FD775A">
        <w:rPr>
          <w:rFonts w:ascii="Times New Roman" w:hAnsi="Times New Roman"/>
        </w:rPr>
        <w:t>whether and how she could be compensated.</w:t>
      </w:r>
      <w:r w:rsidR="00EB66B6">
        <w:rPr>
          <w:rFonts w:ascii="Times New Roman" w:hAnsi="Times New Roman"/>
        </w:rPr>
        <w:t xml:space="preserve"> </w:t>
      </w:r>
      <w:r w:rsidR="000961BE">
        <w:rPr>
          <w:rFonts w:ascii="Times New Roman" w:hAnsi="Times New Roman"/>
        </w:rPr>
        <w:t xml:space="preserve"> </w:t>
      </w:r>
      <w:r w:rsidR="00EB66B6">
        <w:rPr>
          <w:rFonts w:ascii="Times New Roman" w:hAnsi="Times New Roman"/>
        </w:rPr>
        <w:t>She asked, specifically, whether the Ordinance would ha</w:t>
      </w:r>
      <w:r w:rsidR="00474264">
        <w:rPr>
          <w:rFonts w:ascii="Times New Roman" w:hAnsi="Times New Roman"/>
        </w:rPr>
        <w:t>ve permitted her to contract: (i</w:t>
      </w:r>
      <w:r w:rsidR="00EB66B6">
        <w:rPr>
          <w:rFonts w:ascii="Times New Roman" w:hAnsi="Times New Roman"/>
        </w:rPr>
        <w:t>) for a percentage of the award or settlement amount, the percentage being based on the proportion of the work she had put in; or</w:t>
      </w:r>
      <w:r w:rsidR="007F448E" w:rsidRPr="00B8749F">
        <w:rPr>
          <w:rFonts w:ascii="Times New Roman" w:hAnsi="Times New Roman"/>
        </w:rPr>
        <w:t xml:space="preserve"> </w:t>
      </w:r>
      <w:r w:rsidR="00EB66B6">
        <w:rPr>
          <w:rFonts w:ascii="Times New Roman" w:hAnsi="Times New Roman"/>
        </w:rPr>
        <w:t>(</w:t>
      </w:r>
      <w:r w:rsidR="00474264">
        <w:rPr>
          <w:rFonts w:ascii="Times New Roman" w:hAnsi="Times New Roman"/>
        </w:rPr>
        <w:t>ii</w:t>
      </w:r>
      <w:r w:rsidR="00EB66B6">
        <w:rPr>
          <w:rFonts w:ascii="Times New Roman" w:hAnsi="Times New Roman"/>
        </w:rPr>
        <w:t>) to receive payment for the reasonable value of her services, based primarily but not necessarily exclusively on the number of hours she had work</w:t>
      </w:r>
      <w:r w:rsidR="00AB4363">
        <w:rPr>
          <w:rFonts w:ascii="Times New Roman" w:hAnsi="Times New Roman"/>
        </w:rPr>
        <w:t>ed</w:t>
      </w:r>
      <w:r w:rsidR="00EB66B6">
        <w:rPr>
          <w:rFonts w:ascii="Times New Roman" w:hAnsi="Times New Roman"/>
        </w:rPr>
        <w:t xml:space="preserve"> on the case, and her hourly rate.  </w:t>
      </w:r>
    </w:p>
    <w:p w:rsidR="00EB66B6" w:rsidRDefault="00EB66B6" w:rsidP="00251BFE">
      <w:pPr>
        <w:pStyle w:val="NoSpacing"/>
        <w:jc w:val="both"/>
        <w:rPr>
          <w:rFonts w:ascii="Times New Roman" w:hAnsi="Times New Roman"/>
        </w:rPr>
      </w:pPr>
    </w:p>
    <w:p w:rsidR="0043685D" w:rsidRDefault="00EB66B6" w:rsidP="00251BFE">
      <w:pPr>
        <w:pStyle w:val="NoSpacing"/>
        <w:jc w:val="both"/>
        <w:rPr>
          <w:rFonts w:ascii="Times New Roman" w:hAnsi="Times New Roman"/>
        </w:rPr>
      </w:pPr>
      <w:r>
        <w:rPr>
          <w:rFonts w:ascii="Times New Roman" w:hAnsi="Times New Roman"/>
        </w:rPr>
        <w:t>The Board determined that it is not the intended meaning of the Ordinance to preclude an attorney from receiving payment for the reasonable value of his or her services</w:t>
      </w:r>
      <w:r w:rsidR="005E1C75">
        <w:rPr>
          <w:rFonts w:ascii="Times New Roman" w:hAnsi="Times New Roman"/>
        </w:rPr>
        <w:t xml:space="preserve"> prior to becoming a City employee or official, the amount to be</w:t>
      </w:r>
      <w:r>
        <w:rPr>
          <w:rFonts w:ascii="Times New Roman" w:hAnsi="Times New Roman"/>
        </w:rPr>
        <w:t xml:space="preserve"> based on factors such as the likelihood of an award or settlement, the novelty and difficulty of the questions, the attorney’</w:t>
      </w:r>
      <w:r w:rsidR="00AB4363">
        <w:rPr>
          <w:rFonts w:ascii="Times New Roman" w:hAnsi="Times New Roman"/>
        </w:rPr>
        <w:t>s experience, et</w:t>
      </w:r>
      <w:r w:rsidR="000961BE">
        <w:rPr>
          <w:rFonts w:ascii="Times New Roman" w:hAnsi="Times New Roman"/>
        </w:rPr>
        <w:t>c</w:t>
      </w:r>
      <w:r w:rsidR="00AB4363">
        <w:rPr>
          <w:rFonts w:ascii="Times New Roman" w:hAnsi="Times New Roman"/>
        </w:rPr>
        <w:t xml:space="preserve">. </w:t>
      </w:r>
      <w:r>
        <w:rPr>
          <w:rFonts w:ascii="Times New Roman" w:hAnsi="Times New Roman"/>
        </w:rPr>
        <w:t xml:space="preserve">That the attorney </w:t>
      </w:r>
      <w:r w:rsidRPr="005E1C75">
        <w:rPr>
          <w:rFonts w:ascii="Times New Roman" w:hAnsi="Times New Roman"/>
          <w:i/>
        </w:rPr>
        <w:t>might</w:t>
      </w:r>
      <w:r>
        <w:rPr>
          <w:rFonts w:ascii="Times New Roman" w:hAnsi="Times New Roman"/>
        </w:rPr>
        <w:t xml:space="preserve"> receive </w:t>
      </w:r>
      <w:r w:rsidRPr="005E1C75">
        <w:rPr>
          <w:rFonts w:ascii="Times New Roman" w:hAnsi="Times New Roman"/>
          <w:i/>
        </w:rPr>
        <w:t>no</w:t>
      </w:r>
      <w:r>
        <w:rPr>
          <w:rFonts w:ascii="Times New Roman" w:hAnsi="Times New Roman"/>
        </w:rPr>
        <w:t xml:space="preserve"> compensation from the matter, given that </w:t>
      </w:r>
      <w:r w:rsidR="005E1C75">
        <w:rPr>
          <w:rFonts w:ascii="Times New Roman" w:hAnsi="Times New Roman"/>
        </w:rPr>
        <w:t>compensation</w:t>
      </w:r>
      <w:r>
        <w:rPr>
          <w:rFonts w:ascii="Times New Roman" w:hAnsi="Times New Roman"/>
        </w:rPr>
        <w:t xml:space="preserve"> is contingent, </w:t>
      </w:r>
      <w:r w:rsidR="005E1C75">
        <w:rPr>
          <w:rFonts w:ascii="Times New Roman" w:hAnsi="Times New Roman"/>
        </w:rPr>
        <w:t xml:space="preserve">the Board </w:t>
      </w:r>
      <w:r w:rsidR="00B02958">
        <w:rPr>
          <w:rFonts w:ascii="Times New Roman" w:hAnsi="Times New Roman"/>
        </w:rPr>
        <w:t>decided</w:t>
      </w:r>
      <w:r w:rsidR="005E1C75">
        <w:rPr>
          <w:rFonts w:ascii="Times New Roman" w:hAnsi="Times New Roman"/>
        </w:rPr>
        <w:t xml:space="preserve">, </w:t>
      </w:r>
      <w:r>
        <w:rPr>
          <w:rFonts w:ascii="Times New Roman" w:hAnsi="Times New Roman"/>
        </w:rPr>
        <w:t xml:space="preserve">did not change </w:t>
      </w:r>
      <w:r w:rsidR="00AB4363">
        <w:rPr>
          <w:rFonts w:ascii="Times New Roman" w:hAnsi="Times New Roman"/>
        </w:rPr>
        <w:t>this</w:t>
      </w:r>
      <w:r w:rsidR="005E1C75">
        <w:rPr>
          <w:rFonts w:ascii="Times New Roman" w:hAnsi="Times New Roman"/>
        </w:rPr>
        <w:t xml:space="preserve"> </w:t>
      </w:r>
      <w:r>
        <w:rPr>
          <w:rFonts w:ascii="Times New Roman" w:hAnsi="Times New Roman"/>
        </w:rPr>
        <w:t xml:space="preserve">determination.  However, the Board </w:t>
      </w:r>
      <w:r w:rsidR="00B02958">
        <w:rPr>
          <w:rFonts w:ascii="Times New Roman" w:hAnsi="Times New Roman"/>
        </w:rPr>
        <w:t xml:space="preserve">also </w:t>
      </w:r>
      <w:r w:rsidR="000961BE">
        <w:rPr>
          <w:rFonts w:ascii="Times New Roman" w:hAnsi="Times New Roman"/>
        </w:rPr>
        <w:t>held that</w:t>
      </w:r>
      <w:r>
        <w:rPr>
          <w:rFonts w:ascii="Times New Roman" w:hAnsi="Times New Roman"/>
        </w:rPr>
        <w:t xml:space="preserve"> it was </w:t>
      </w:r>
      <w:r w:rsidRPr="005E1C75">
        <w:rPr>
          <w:rFonts w:ascii="Times New Roman" w:hAnsi="Times New Roman"/>
          <w:i/>
        </w:rPr>
        <w:t>not</w:t>
      </w:r>
      <w:r>
        <w:rPr>
          <w:rFonts w:ascii="Times New Roman" w:hAnsi="Times New Roman"/>
        </w:rPr>
        <w:t xml:space="preserve"> the intended meaning of the Ordinance to allow </w:t>
      </w:r>
      <w:r w:rsidR="00AF061B">
        <w:rPr>
          <w:rFonts w:ascii="Times New Roman" w:hAnsi="Times New Roman"/>
        </w:rPr>
        <w:t>all payment arrangements—for example, if the attorney were to be paid purely a percentage of the award, her payment might</w:t>
      </w:r>
      <w:r w:rsidR="005E1C75">
        <w:rPr>
          <w:rFonts w:ascii="Times New Roman" w:hAnsi="Times New Roman"/>
        </w:rPr>
        <w:t xml:space="preserve"> be</w:t>
      </w:r>
      <w:r w:rsidR="00AF061B">
        <w:rPr>
          <w:rFonts w:ascii="Times New Roman" w:hAnsi="Times New Roman"/>
        </w:rPr>
        <w:t xml:space="preserve"> significantly larger than the value of her work, </w:t>
      </w:r>
      <w:r w:rsidR="003C2EEA">
        <w:rPr>
          <w:rFonts w:ascii="Times New Roman" w:hAnsi="Times New Roman"/>
        </w:rPr>
        <w:t xml:space="preserve">and would </w:t>
      </w:r>
      <w:r w:rsidR="00AF061B">
        <w:rPr>
          <w:rFonts w:ascii="Times New Roman" w:hAnsi="Times New Roman"/>
        </w:rPr>
        <w:t xml:space="preserve">depend on the representation provided by the attorney </w:t>
      </w:r>
      <w:r w:rsidR="00AB4363">
        <w:rPr>
          <w:rFonts w:ascii="Times New Roman" w:hAnsi="Times New Roman"/>
        </w:rPr>
        <w:t xml:space="preserve">to whom she referred the </w:t>
      </w:r>
      <w:r w:rsidR="003C2EEA">
        <w:rPr>
          <w:rFonts w:ascii="Times New Roman" w:hAnsi="Times New Roman"/>
        </w:rPr>
        <w:t>case</w:t>
      </w:r>
      <w:r w:rsidR="00B02958">
        <w:rPr>
          <w:rFonts w:ascii="Times New Roman" w:hAnsi="Times New Roman"/>
        </w:rPr>
        <w:t xml:space="preserve">, and that work would be performed </w:t>
      </w:r>
      <w:r w:rsidR="00B02958" w:rsidRPr="003C2EEA">
        <w:rPr>
          <w:rFonts w:ascii="Times New Roman" w:hAnsi="Times New Roman"/>
          <w:i/>
        </w:rPr>
        <w:t>after</w:t>
      </w:r>
      <w:r w:rsidR="00B02958">
        <w:rPr>
          <w:rFonts w:ascii="Times New Roman" w:hAnsi="Times New Roman"/>
        </w:rPr>
        <w:t xml:space="preserve"> </w:t>
      </w:r>
      <w:r w:rsidR="003C2EEA">
        <w:rPr>
          <w:rFonts w:ascii="Times New Roman" w:hAnsi="Times New Roman"/>
        </w:rPr>
        <w:t>she</w:t>
      </w:r>
      <w:r w:rsidR="00B02958">
        <w:rPr>
          <w:rFonts w:ascii="Times New Roman" w:hAnsi="Times New Roman"/>
        </w:rPr>
        <w:t xml:space="preserve"> became a City employee</w:t>
      </w:r>
      <w:r w:rsidR="00AB4363">
        <w:rPr>
          <w:rFonts w:ascii="Times New Roman" w:hAnsi="Times New Roman"/>
        </w:rPr>
        <w:t xml:space="preserve">. </w:t>
      </w:r>
      <w:r w:rsidR="00AF061B">
        <w:rPr>
          <w:rFonts w:ascii="Times New Roman" w:hAnsi="Times New Roman"/>
        </w:rPr>
        <w:t xml:space="preserve">Thus, the Board </w:t>
      </w:r>
      <w:r w:rsidR="00AB4363">
        <w:rPr>
          <w:rFonts w:ascii="Times New Roman" w:hAnsi="Times New Roman"/>
        </w:rPr>
        <w:t xml:space="preserve">also </w:t>
      </w:r>
      <w:r w:rsidR="005E1C75">
        <w:rPr>
          <w:rFonts w:ascii="Times New Roman" w:hAnsi="Times New Roman"/>
        </w:rPr>
        <w:t>held</w:t>
      </w:r>
      <w:r w:rsidR="00AF061B">
        <w:rPr>
          <w:rFonts w:ascii="Times New Roman" w:hAnsi="Times New Roman"/>
        </w:rPr>
        <w:t xml:space="preserve">, the attorney’s compensation in the matter was limited to the reasonable value of the legal services </w:t>
      </w:r>
      <w:r w:rsidR="005E1C75">
        <w:rPr>
          <w:rFonts w:ascii="Times New Roman" w:hAnsi="Times New Roman"/>
        </w:rPr>
        <w:t xml:space="preserve">she </w:t>
      </w:r>
      <w:r w:rsidR="00AF061B">
        <w:rPr>
          <w:rFonts w:ascii="Times New Roman" w:hAnsi="Times New Roman"/>
        </w:rPr>
        <w:t xml:space="preserve">rendered </w:t>
      </w:r>
      <w:r w:rsidR="00AF061B" w:rsidRPr="00B02958">
        <w:rPr>
          <w:rFonts w:ascii="Times New Roman" w:hAnsi="Times New Roman"/>
          <w:i/>
        </w:rPr>
        <w:t>prior</w:t>
      </w:r>
      <w:r w:rsidR="00AF061B">
        <w:rPr>
          <w:rFonts w:ascii="Times New Roman" w:hAnsi="Times New Roman"/>
        </w:rPr>
        <w:t xml:space="preserve"> to becoming a City employee, but no more</w:t>
      </w:r>
      <w:r w:rsidR="000961BE">
        <w:rPr>
          <w:rFonts w:ascii="Times New Roman" w:hAnsi="Times New Roman"/>
        </w:rPr>
        <w:t>.  She could not recover</w:t>
      </w:r>
      <w:r w:rsidR="00AF061B">
        <w:rPr>
          <w:rFonts w:ascii="Times New Roman" w:hAnsi="Times New Roman"/>
        </w:rPr>
        <w:t xml:space="preserve"> the same amount that </w:t>
      </w:r>
      <w:r w:rsidR="000961BE">
        <w:rPr>
          <w:rFonts w:ascii="Times New Roman" w:hAnsi="Times New Roman"/>
        </w:rPr>
        <w:t xml:space="preserve">she </w:t>
      </w:r>
      <w:r w:rsidR="00AF061B">
        <w:rPr>
          <w:rFonts w:ascii="Times New Roman" w:hAnsi="Times New Roman"/>
        </w:rPr>
        <w:t>would have been recovered via the original contingent fee agreement, as that would have constituted a prohibited “economic interest in the representation.”</w:t>
      </w:r>
      <w:r w:rsidR="00C132D7" w:rsidRPr="00B8749F">
        <w:rPr>
          <w:rStyle w:val="FootnoteReference"/>
          <w:rFonts w:ascii="Times New Roman" w:hAnsi="Times New Roman"/>
        </w:rPr>
        <w:footnoteReference w:id="4"/>
      </w:r>
      <w:r w:rsidR="003C2EEA">
        <w:rPr>
          <w:rFonts w:ascii="Times New Roman" w:hAnsi="Times New Roman"/>
        </w:rPr>
        <w:t xml:space="preserve">  </w:t>
      </w:r>
    </w:p>
    <w:p w:rsidR="0043685D" w:rsidRDefault="0043685D" w:rsidP="00251BFE">
      <w:pPr>
        <w:pStyle w:val="NoSpacing"/>
        <w:jc w:val="both"/>
        <w:rPr>
          <w:rFonts w:ascii="Times New Roman" w:hAnsi="Times New Roman"/>
        </w:rPr>
      </w:pPr>
    </w:p>
    <w:p w:rsidR="00251BFE" w:rsidRPr="00B8749F" w:rsidRDefault="003C2EEA" w:rsidP="00251BFE">
      <w:pPr>
        <w:pStyle w:val="NoSpacing"/>
        <w:jc w:val="both"/>
        <w:rPr>
          <w:rFonts w:ascii="Times New Roman" w:hAnsi="Times New Roman"/>
        </w:rPr>
      </w:pPr>
      <w:r>
        <w:rPr>
          <w:rFonts w:ascii="Times New Roman" w:hAnsi="Times New Roman"/>
        </w:rPr>
        <w:t>Several years later, the Board addressed a similar issue with respect to an alderman/attorney, although th</w:t>
      </w:r>
      <w:r w:rsidR="0043685D">
        <w:rPr>
          <w:rFonts w:ascii="Times New Roman" w:hAnsi="Times New Roman"/>
        </w:rPr>
        <w:t>is</w:t>
      </w:r>
      <w:r>
        <w:rPr>
          <w:rFonts w:ascii="Times New Roman" w:hAnsi="Times New Roman"/>
        </w:rPr>
        <w:t xml:space="preserve"> latter case arose under the Ordinance’s fiduciary duty section, because the City was not directly a party in lawsuits in which that alderman/attorney represented plaintiffs, and because the Illinois Supreme Court has issued opinions that specifically address Chicago aldermen/attorneys, and those opinions supersede the City’s Governmental Ethics Ordinance or the Board’s interpretation of it.</w:t>
      </w:r>
      <w:r w:rsidR="000F21FE" w:rsidRPr="00B8749F">
        <w:rPr>
          <w:rFonts w:ascii="Times New Roman" w:hAnsi="Times New Roman"/>
        </w:rPr>
        <w:t xml:space="preserve"> </w:t>
      </w:r>
      <w:r w:rsidR="00E46BAE" w:rsidRPr="00B8749F">
        <w:rPr>
          <w:rFonts w:ascii="Times New Roman" w:hAnsi="Times New Roman"/>
        </w:rPr>
        <w:t xml:space="preserve"> </w:t>
      </w:r>
      <w:r w:rsidR="005E1C75" w:rsidRPr="00B35DB4">
        <w:rPr>
          <w:rFonts w:ascii="Times New Roman" w:hAnsi="Times New Roman"/>
          <w:i/>
        </w:rPr>
        <w:t>See</w:t>
      </w:r>
      <w:r w:rsidR="005E1C75">
        <w:rPr>
          <w:rFonts w:ascii="Times New Roman" w:hAnsi="Times New Roman"/>
        </w:rPr>
        <w:t xml:space="preserve"> Case No. 03027.A.</w:t>
      </w:r>
      <w:r w:rsidR="005E1C75">
        <w:rPr>
          <w:rStyle w:val="FootnoteReference"/>
          <w:rFonts w:ascii="Times New Roman" w:hAnsi="Times New Roman"/>
        </w:rPr>
        <w:footnoteReference w:id="5"/>
      </w:r>
      <w:r w:rsidR="0043685D">
        <w:rPr>
          <w:rFonts w:ascii="Times New Roman" w:hAnsi="Times New Roman"/>
        </w:rPr>
        <w:t xml:space="preserve">  The Board came to an analogous determination in th</w:t>
      </w:r>
      <w:r w:rsidR="002F72B6">
        <w:rPr>
          <w:rFonts w:ascii="Times New Roman" w:hAnsi="Times New Roman"/>
        </w:rPr>
        <w:t>is</w:t>
      </w:r>
      <w:r w:rsidR="0043685D">
        <w:rPr>
          <w:rFonts w:ascii="Times New Roman" w:hAnsi="Times New Roman"/>
        </w:rPr>
        <w:t xml:space="preserve"> 2003 case.</w:t>
      </w:r>
    </w:p>
    <w:p w:rsidR="00660F4D" w:rsidRPr="00B8749F" w:rsidRDefault="00660F4D" w:rsidP="00251BFE">
      <w:pPr>
        <w:pStyle w:val="NoSpacing"/>
        <w:jc w:val="both"/>
        <w:rPr>
          <w:rFonts w:ascii="Times New Roman" w:hAnsi="Times New Roman"/>
        </w:rPr>
      </w:pPr>
    </w:p>
    <w:p w:rsidR="004376C9" w:rsidRPr="00AB4363" w:rsidRDefault="00A13161" w:rsidP="00C60E61">
      <w:pPr>
        <w:pStyle w:val="NoSpacing"/>
        <w:jc w:val="both"/>
        <w:rPr>
          <w:rFonts w:ascii="Times New Roman" w:hAnsi="Times New Roman"/>
        </w:rPr>
      </w:pPr>
      <w:r>
        <w:rPr>
          <w:rFonts w:ascii="Times New Roman" w:hAnsi="Times New Roman"/>
        </w:rPr>
        <w:t>Applying</w:t>
      </w:r>
      <w:r w:rsidR="00EE7568">
        <w:rPr>
          <w:rFonts w:ascii="Times New Roman" w:hAnsi="Times New Roman"/>
        </w:rPr>
        <w:t xml:space="preserve"> the principles </w:t>
      </w:r>
      <w:r w:rsidR="000A38A3">
        <w:rPr>
          <w:rFonts w:ascii="Times New Roman" w:hAnsi="Times New Roman"/>
        </w:rPr>
        <w:t>announced</w:t>
      </w:r>
      <w:r w:rsidR="00EE7568">
        <w:rPr>
          <w:rFonts w:ascii="Times New Roman" w:hAnsi="Times New Roman"/>
        </w:rPr>
        <w:t xml:space="preserve"> in these </w:t>
      </w:r>
      <w:r w:rsidR="0043685D">
        <w:rPr>
          <w:rFonts w:ascii="Times New Roman" w:hAnsi="Times New Roman"/>
        </w:rPr>
        <w:t xml:space="preserve">two </w:t>
      </w:r>
      <w:r w:rsidR="00EE7568">
        <w:rPr>
          <w:rFonts w:ascii="Times New Roman" w:hAnsi="Times New Roman"/>
        </w:rPr>
        <w:t xml:space="preserve">Board </w:t>
      </w:r>
      <w:r w:rsidR="000A38A3">
        <w:rPr>
          <w:rFonts w:ascii="Times New Roman" w:hAnsi="Times New Roman"/>
        </w:rPr>
        <w:t>opinions</w:t>
      </w:r>
      <w:r w:rsidR="00EE7568">
        <w:rPr>
          <w:rFonts w:ascii="Times New Roman" w:hAnsi="Times New Roman"/>
        </w:rPr>
        <w:t xml:space="preserve">, </w:t>
      </w:r>
      <w:r w:rsidR="00AB4363">
        <w:rPr>
          <w:rFonts w:ascii="Times New Roman" w:hAnsi="Times New Roman"/>
        </w:rPr>
        <w:t>Board staff</w:t>
      </w:r>
      <w:r w:rsidR="00EE7568">
        <w:rPr>
          <w:rFonts w:ascii="Times New Roman" w:hAnsi="Times New Roman"/>
        </w:rPr>
        <w:t xml:space="preserve"> conclude</w:t>
      </w:r>
      <w:r w:rsidR="00AB4363">
        <w:rPr>
          <w:rFonts w:ascii="Times New Roman" w:hAnsi="Times New Roman"/>
        </w:rPr>
        <w:t>s</w:t>
      </w:r>
      <w:r w:rsidR="00EE7568">
        <w:rPr>
          <w:rFonts w:ascii="Times New Roman" w:hAnsi="Times New Roman"/>
        </w:rPr>
        <w:t xml:space="preserve"> that </w:t>
      </w:r>
      <w:r w:rsidR="00EE7568" w:rsidRPr="00934019">
        <w:rPr>
          <w:rFonts w:ascii="Times New Roman" w:hAnsi="Times New Roman"/>
          <w:i/>
        </w:rPr>
        <w:t>you are prohibited</w:t>
      </w:r>
      <w:r w:rsidR="00EE7568">
        <w:rPr>
          <w:rFonts w:ascii="Times New Roman" w:hAnsi="Times New Roman"/>
        </w:rPr>
        <w:t xml:space="preserve">, </w:t>
      </w:r>
      <w:r w:rsidR="00EE7568" w:rsidRPr="00EE7568">
        <w:rPr>
          <w:rFonts w:ascii="Times New Roman" w:hAnsi="Times New Roman"/>
        </w:rPr>
        <w:t>by §2-156-090(b) and §2-156</w:t>
      </w:r>
      <w:r w:rsidR="00EE7568">
        <w:rPr>
          <w:rFonts w:ascii="Times New Roman" w:hAnsi="Times New Roman"/>
        </w:rPr>
        <w:t>-020, from</w:t>
      </w:r>
      <w:r w:rsidR="00CC1134">
        <w:rPr>
          <w:rFonts w:ascii="Times New Roman" w:hAnsi="Times New Roman"/>
        </w:rPr>
        <w:t>: (i)</w:t>
      </w:r>
      <w:r w:rsidR="00EE7568">
        <w:rPr>
          <w:rFonts w:ascii="Times New Roman" w:hAnsi="Times New Roman"/>
        </w:rPr>
        <w:t xml:space="preserve"> being paid more than the reasonable value of the legal services you provided to </w:t>
      </w:r>
      <w:r w:rsidR="006E64BF">
        <w:rPr>
          <w:rFonts w:ascii="Times New Roman" w:hAnsi="Times New Roman"/>
        </w:rPr>
        <w:t>[Client]</w:t>
      </w:r>
      <w:r w:rsidR="006E64BF" w:rsidRPr="00B8749F">
        <w:rPr>
          <w:rFonts w:ascii="Times New Roman" w:hAnsi="Times New Roman"/>
        </w:rPr>
        <w:t xml:space="preserve"> </w:t>
      </w:r>
      <w:r w:rsidR="00EE7568">
        <w:rPr>
          <w:rFonts w:ascii="Times New Roman" w:hAnsi="Times New Roman"/>
        </w:rPr>
        <w:t xml:space="preserve">in the Case, prior to becoming an alderman, as to </w:t>
      </w:r>
      <w:r w:rsidR="00F17DCD">
        <w:rPr>
          <w:rFonts w:ascii="Times New Roman" w:hAnsi="Times New Roman"/>
        </w:rPr>
        <w:t>claims</w:t>
      </w:r>
      <w:r w:rsidR="00EE7568">
        <w:rPr>
          <w:rFonts w:ascii="Times New Roman" w:hAnsi="Times New Roman"/>
        </w:rPr>
        <w:t xml:space="preserve"> based on alleged violations of the City’s False Claims Ordinance</w:t>
      </w:r>
      <w:r w:rsidR="00CC1134">
        <w:rPr>
          <w:rFonts w:ascii="Times New Roman" w:hAnsi="Times New Roman"/>
        </w:rPr>
        <w:t xml:space="preserve">; </w:t>
      </w:r>
      <w:r w:rsidR="000A38A3">
        <w:rPr>
          <w:rFonts w:ascii="Times New Roman" w:hAnsi="Times New Roman"/>
        </w:rPr>
        <w:t>or</w:t>
      </w:r>
      <w:r w:rsidR="00CC1134">
        <w:rPr>
          <w:rFonts w:ascii="Times New Roman" w:hAnsi="Times New Roman"/>
        </w:rPr>
        <w:t xml:space="preserve"> (ii) receiving a percentage of whatever monies are paid to </w:t>
      </w:r>
      <w:r w:rsidR="006E64BF">
        <w:rPr>
          <w:rFonts w:ascii="Times New Roman" w:hAnsi="Times New Roman"/>
        </w:rPr>
        <w:t>[Client]</w:t>
      </w:r>
      <w:r w:rsidR="006E64BF" w:rsidRPr="00B8749F">
        <w:rPr>
          <w:rFonts w:ascii="Times New Roman" w:hAnsi="Times New Roman"/>
        </w:rPr>
        <w:t xml:space="preserve"> </w:t>
      </w:r>
      <w:r w:rsidR="00CC1134">
        <w:rPr>
          <w:rFonts w:ascii="Times New Roman" w:hAnsi="Times New Roman"/>
        </w:rPr>
        <w:t>(then the Litigation Firm and your Firm) pursuant to the agreements previously entered, as to claims based on alleged violations of the City’s False Claims Ordinance</w:t>
      </w:r>
      <w:r w:rsidR="000A38A3">
        <w:rPr>
          <w:rFonts w:ascii="Times New Roman" w:hAnsi="Times New Roman"/>
        </w:rPr>
        <w:t>.  Consistent with the</w:t>
      </w:r>
      <w:r w:rsidR="00EE7568">
        <w:rPr>
          <w:rFonts w:ascii="Times New Roman" w:hAnsi="Times New Roman"/>
        </w:rPr>
        <w:t xml:space="preserve">se </w:t>
      </w:r>
      <w:r w:rsidR="000A38A3">
        <w:rPr>
          <w:rFonts w:ascii="Times New Roman" w:hAnsi="Times New Roman"/>
        </w:rPr>
        <w:t>opinions</w:t>
      </w:r>
      <w:r w:rsidR="00EE7568">
        <w:rPr>
          <w:rFonts w:ascii="Times New Roman" w:hAnsi="Times New Roman"/>
        </w:rPr>
        <w:t xml:space="preserve">, however, </w:t>
      </w:r>
      <w:r w:rsidR="00AB4363">
        <w:rPr>
          <w:rFonts w:ascii="Times New Roman" w:hAnsi="Times New Roman"/>
        </w:rPr>
        <w:t xml:space="preserve">we </w:t>
      </w:r>
      <w:r w:rsidR="004916E8">
        <w:rPr>
          <w:rFonts w:ascii="Times New Roman" w:hAnsi="Times New Roman"/>
        </w:rPr>
        <w:t xml:space="preserve">conclude </w:t>
      </w:r>
      <w:r w:rsidR="00AB4363">
        <w:rPr>
          <w:rFonts w:ascii="Times New Roman" w:hAnsi="Times New Roman"/>
        </w:rPr>
        <w:t xml:space="preserve">that </w:t>
      </w:r>
      <w:r w:rsidR="00934019">
        <w:rPr>
          <w:rFonts w:ascii="Times New Roman" w:hAnsi="Times New Roman"/>
        </w:rPr>
        <w:t xml:space="preserve">the Ordinance </w:t>
      </w:r>
      <w:r w:rsidR="00934019" w:rsidRPr="00CC1134">
        <w:rPr>
          <w:rFonts w:ascii="Times New Roman" w:hAnsi="Times New Roman"/>
          <w:i/>
        </w:rPr>
        <w:t>does not prohibit</w:t>
      </w:r>
      <w:r w:rsidR="00934019">
        <w:rPr>
          <w:rFonts w:ascii="Times New Roman" w:hAnsi="Times New Roman"/>
        </w:rPr>
        <w:t xml:space="preserve"> </w:t>
      </w:r>
      <w:r w:rsidR="00EE7568">
        <w:rPr>
          <w:rFonts w:ascii="Times New Roman" w:hAnsi="Times New Roman"/>
        </w:rPr>
        <w:t xml:space="preserve">you </w:t>
      </w:r>
      <w:r w:rsidR="00934019">
        <w:rPr>
          <w:rFonts w:ascii="Times New Roman" w:hAnsi="Times New Roman"/>
        </w:rPr>
        <w:t>from</w:t>
      </w:r>
      <w:r w:rsidR="00EE7568">
        <w:rPr>
          <w:rFonts w:ascii="Times New Roman" w:hAnsi="Times New Roman"/>
        </w:rPr>
        <w:t xml:space="preserve"> b</w:t>
      </w:r>
      <w:r w:rsidR="00934019">
        <w:rPr>
          <w:rFonts w:ascii="Times New Roman" w:hAnsi="Times New Roman"/>
        </w:rPr>
        <w:t>eing</w:t>
      </w:r>
      <w:r w:rsidR="00EE7568">
        <w:rPr>
          <w:rFonts w:ascii="Times New Roman" w:hAnsi="Times New Roman"/>
        </w:rPr>
        <w:t xml:space="preserve"> paid for the reasonable value of the legal services you provided to </w:t>
      </w:r>
      <w:r w:rsidR="006E64BF">
        <w:rPr>
          <w:rFonts w:ascii="Times New Roman" w:hAnsi="Times New Roman"/>
        </w:rPr>
        <w:t>[Client]</w:t>
      </w:r>
      <w:r w:rsidR="006E64BF" w:rsidRPr="00B8749F">
        <w:rPr>
          <w:rFonts w:ascii="Times New Roman" w:hAnsi="Times New Roman"/>
        </w:rPr>
        <w:t xml:space="preserve"> </w:t>
      </w:r>
      <w:r w:rsidR="00EE7568">
        <w:rPr>
          <w:rFonts w:ascii="Times New Roman" w:hAnsi="Times New Roman"/>
        </w:rPr>
        <w:t xml:space="preserve">in the Case, </w:t>
      </w:r>
      <w:r>
        <w:rPr>
          <w:rFonts w:ascii="Times New Roman" w:hAnsi="Times New Roman"/>
        </w:rPr>
        <w:t xml:space="preserve">as to </w:t>
      </w:r>
      <w:r w:rsidR="00F17DCD">
        <w:rPr>
          <w:rFonts w:ascii="Times New Roman" w:hAnsi="Times New Roman"/>
        </w:rPr>
        <w:t xml:space="preserve">claims alleging violations of </w:t>
      </w:r>
      <w:r>
        <w:rPr>
          <w:rFonts w:ascii="Times New Roman" w:hAnsi="Times New Roman"/>
        </w:rPr>
        <w:t xml:space="preserve">the City’s False Claims Ordinance, </w:t>
      </w:r>
      <w:r w:rsidR="00EE7568">
        <w:rPr>
          <w:rFonts w:ascii="Times New Roman" w:hAnsi="Times New Roman"/>
        </w:rPr>
        <w:t xml:space="preserve">based on a </w:t>
      </w:r>
      <w:r w:rsidR="00EE7568" w:rsidRPr="00EE7568">
        <w:rPr>
          <w:rFonts w:ascii="Times New Roman" w:hAnsi="Times New Roman"/>
          <w:i/>
        </w:rPr>
        <w:t xml:space="preserve">quantum </w:t>
      </w:r>
      <w:proofErr w:type="spellStart"/>
      <w:r w:rsidR="00EE7568" w:rsidRPr="00EE7568">
        <w:rPr>
          <w:rFonts w:ascii="Times New Roman" w:hAnsi="Times New Roman"/>
          <w:i/>
        </w:rPr>
        <w:t>meruit</w:t>
      </w:r>
      <w:proofErr w:type="spellEnd"/>
      <w:r w:rsidR="00EE7568">
        <w:rPr>
          <w:rFonts w:ascii="Times New Roman" w:hAnsi="Times New Roman"/>
        </w:rPr>
        <w:t xml:space="preserve"> theory and valuation.</w:t>
      </w:r>
      <w:r w:rsidR="00F17DCD">
        <w:rPr>
          <w:rFonts w:ascii="Times New Roman" w:hAnsi="Times New Roman"/>
          <w:sz w:val="16"/>
          <w:szCs w:val="16"/>
        </w:rPr>
        <w:t xml:space="preserve"> </w:t>
      </w:r>
      <w:r w:rsidR="000F3C43">
        <w:rPr>
          <w:rFonts w:ascii="Times New Roman" w:hAnsi="Times New Roman"/>
          <w:sz w:val="16"/>
          <w:szCs w:val="16"/>
        </w:rPr>
        <w:t xml:space="preserve"> </w:t>
      </w:r>
      <w:r w:rsidR="00C164C6">
        <w:rPr>
          <w:rFonts w:ascii="Times New Roman" w:hAnsi="Times New Roman"/>
        </w:rPr>
        <w:t xml:space="preserve">Moreover, </w:t>
      </w:r>
      <w:r w:rsidR="00AB4363" w:rsidRPr="00AB4363">
        <w:rPr>
          <w:rFonts w:ascii="Times New Roman" w:hAnsi="Times New Roman"/>
        </w:rPr>
        <w:t xml:space="preserve">the City’s Governmental Ethics Ordinance </w:t>
      </w:r>
      <w:r w:rsidR="00AB4363" w:rsidRPr="00934019">
        <w:rPr>
          <w:rFonts w:ascii="Times New Roman" w:hAnsi="Times New Roman"/>
          <w:i/>
        </w:rPr>
        <w:t>does not prohibit or limit</w:t>
      </w:r>
      <w:r w:rsidR="00AB4363" w:rsidRPr="00AB4363">
        <w:rPr>
          <w:rFonts w:ascii="Times New Roman" w:hAnsi="Times New Roman"/>
        </w:rPr>
        <w:t xml:space="preserve"> you from receiving your full, agreed-upon </w:t>
      </w:r>
      <w:r w:rsidR="0043685D">
        <w:rPr>
          <w:rFonts w:ascii="Times New Roman" w:hAnsi="Times New Roman"/>
        </w:rPr>
        <w:t xml:space="preserve">contingent </w:t>
      </w:r>
      <w:r w:rsidR="00C164C6">
        <w:rPr>
          <w:rFonts w:ascii="Times New Roman" w:hAnsi="Times New Roman"/>
        </w:rPr>
        <w:t>compensation amount based on a percentage of</w:t>
      </w:r>
      <w:r w:rsidR="006A1896">
        <w:rPr>
          <w:rFonts w:ascii="Times New Roman" w:hAnsi="Times New Roman"/>
        </w:rPr>
        <w:t xml:space="preserve"> </w:t>
      </w:r>
      <w:r w:rsidR="00AB4363" w:rsidRPr="00AB4363">
        <w:rPr>
          <w:rFonts w:ascii="Times New Roman" w:hAnsi="Times New Roman"/>
        </w:rPr>
        <w:t xml:space="preserve">any settlement or judgment </w:t>
      </w:r>
      <w:r w:rsidR="00C164C6">
        <w:rPr>
          <w:rFonts w:ascii="Times New Roman" w:hAnsi="Times New Roman"/>
        </w:rPr>
        <w:t xml:space="preserve">by or in favor of </w:t>
      </w:r>
      <w:r w:rsidR="006E64BF">
        <w:rPr>
          <w:rFonts w:ascii="Times New Roman" w:hAnsi="Times New Roman"/>
        </w:rPr>
        <w:t>[Client]</w:t>
      </w:r>
      <w:r w:rsidR="006E64BF" w:rsidRPr="00B8749F">
        <w:rPr>
          <w:rFonts w:ascii="Times New Roman" w:hAnsi="Times New Roman"/>
        </w:rPr>
        <w:t xml:space="preserve"> </w:t>
      </w:r>
      <w:r w:rsidR="006A1896" w:rsidRPr="00C164C6">
        <w:rPr>
          <w:rFonts w:ascii="Times New Roman Italic" w:hAnsi="Times New Roman Italic"/>
          <w:i/>
          <w:iCs/>
        </w:rPr>
        <w:t>solely</w:t>
      </w:r>
      <w:r w:rsidR="006A1896">
        <w:rPr>
          <w:rFonts w:ascii="Times New Roman" w:hAnsi="Times New Roman"/>
        </w:rPr>
        <w:t xml:space="preserve"> </w:t>
      </w:r>
      <w:r w:rsidR="00AB4363" w:rsidRPr="00AB4363">
        <w:rPr>
          <w:rFonts w:ascii="Times New Roman" w:hAnsi="Times New Roman"/>
        </w:rPr>
        <w:t xml:space="preserve">from </w:t>
      </w:r>
      <w:r w:rsidR="00C164C6">
        <w:rPr>
          <w:rFonts w:ascii="Times New Roman" w:hAnsi="Times New Roman"/>
        </w:rPr>
        <w:t xml:space="preserve">alleged violations of </w:t>
      </w:r>
      <w:r w:rsidR="00AB4363" w:rsidRPr="00AB4363">
        <w:rPr>
          <w:rFonts w:ascii="Times New Roman" w:hAnsi="Times New Roman"/>
        </w:rPr>
        <w:t>the State</w:t>
      </w:r>
      <w:r w:rsidR="00C164C6">
        <w:rPr>
          <w:rFonts w:ascii="Times New Roman" w:hAnsi="Times New Roman"/>
        </w:rPr>
        <w:t>’s False Claims Act</w:t>
      </w:r>
      <w:r w:rsidR="00AB4363" w:rsidRPr="00AB4363">
        <w:rPr>
          <w:rFonts w:ascii="Times New Roman" w:hAnsi="Times New Roman"/>
        </w:rPr>
        <w:t xml:space="preserve"> or</w:t>
      </w:r>
      <w:r w:rsidR="00C164C6">
        <w:rPr>
          <w:rFonts w:ascii="Times New Roman" w:hAnsi="Times New Roman"/>
        </w:rPr>
        <w:t xml:space="preserve"> laws or rules of</w:t>
      </w:r>
      <w:r w:rsidR="00AB4363" w:rsidRPr="00AB4363">
        <w:rPr>
          <w:rFonts w:ascii="Times New Roman" w:hAnsi="Times New Roman"/>
        </w:rPr>
        <w:t xml:space="preserve"> </w:t>
      </w:r>
      <w:r w:rsidR="00AB4363" w:rsidRPr="006E64BF">
        <w:rPr>
          <w:rFonts w:ascii="Times New Roman" w:hAnsi="Times New Roman"/>
          <w:highlight w:val="black"/>
        </w:rPr>
        <w:t>Cook or Kane</w:t>
      </w:r>
      <w:r w:rsidR="00AB4363" w:rsidRPr="00AB4363">
        <w:rPr>
          <w:rFonts w:ascii="Times New Roman" w:hAnsi="Times New Roman"/>
        </w:rPr>
        <w:t xml:space="preserve"> Counties—assuming, of course, that such </w:t>
      </w:r>
      <w:r w:rsidR="00C164C6">
        <w:rPr>
          <w:rFonts w:ascii="Times New Roman" w:hAnsi="Times New Roman"/>
        </w:rPr>
        <w:t>monies</w:t>
      </w:r>
      <w:r w:rsidR="00AB4363" w:rsidRPr="00AB4363">
        <w:rPr>
          <w:rFonts w:ascii="Times New Roman" w:hAnsi="Times New Roman"/>
        </w:rPr>
        <w:t xml:space="preserve"> are </w:t>
      </w:r>
      <w:proofErr w:type="spellStart"/>
      <w:r w:rsidR="00AB4363" w:rsidRPr="00AB4363">
        <w:rPr>
          <w:rFonts w:ascii="Times New Roman" w:hAnsi="Times New Roman"/>
        </w:rPr>
        <w:t>segregable</w:t>
      </w:r>
      <w:proofErr w:type="spellEnd"/>
      <w:r w:rsidR="00AB4363" w:rsidRPr="00AB4363">
        <w:rPr>
          <w:rFonts w:ascii="Times New Roman" w:hAnsi="Times New Roman"/>
        </w:rPr>
        <w:t xml:space="preserve"> from any award of settlement arising out of the claims involving alleging violations of the City’s False Claims Ordinance.</w:t>
      </w:r>
    </w:p>
    <w:p w:rsidR="005B43F2" w:rsidRPr="00B8749F" w:rsidRDefault="005B43F2" w:rsidP="00C60E61">
      <w:pPr>
        <w:pStyle w:val="NoSpacing"/>
        <w:jc w:val="both"/>
        <w:rPr>
          <w:rFonts w:ascii="Times New Roman" w:hAnsi="Times New Roman"/>
        </w:rPr>
      </w:pPr>
    </w:p>
    <w:p w:rsidR="004376C9" w:rsidRDefault="00E54EEE" w:rsidP="00C60E61">
      <w:pPr>
        <w:pStyle w:val="NoSpacing"/>
        <w:jc w:val="both"/>
        <w:rPr>
          <w:rFonts w:ascii="Times New Roman" w:hAnsi="Times New Roman"/>
        </w:rPr>
      </w:pPr>
      <w:r>
        <w:rPr>
          <w:rFonts w:ascii="Times New Roman" w:hAnsi="Times New Roman"/>
        </w:rPr>
        <w:t>Th</w:t>
      </w:r>
      <w:r w:rsidR="00CC6896">
        <w:rPr>
          <w:rFonts w:ascii="Times New Roman" w:hAnsi="Times New Roman"/>
        </w:rPr>
        <w:t>e</w:t>
      </w:r>
      <w:r w:rsidR="00E17682" w:rsidRPr="00B8749F">
        <w:rPr>
          <w:rFonts w:ascii="Times New Roman" w:hAnsi="Times New Roman"/>
        </w:rPr>
        <w:t xml:space="preserve"> </w:t>
      </w:r>
      <w:r>
        <w:rPr>
          <w:rFonts w:ascii="Times New Roman" w:hAnsi="Times New Roman"/>
        </w:rPr>
        <w:t>conclusions in this letter are</w:t>
      </w:r>
      <w:r w:rsidR="00E17682" w:rsidRPr="00B8749F">
        <w:rPr>
          <w:rFonts w:ascii="Times New Roman" w:hAnsi="Times New Roman"/>
        </w:rPr>
        <w:t xml:space="preserve"> based </w:t>
      </w:r>
      <w:r w:rsidR="00CC6896">
        <w:rPr>
          <w:rFonts w:ascii="Times New Roman" w:hAnsi="Times New Roman"/>
        </w:rPr>
        <w:t xml:space="preserve">solely </w:t>
      </w:r>
      <w:r w:rsidR="00E17682" w:rsidRPr="00B8749F">
        <w:rPr>
          <w:rFonts w:ascii="Times New Roman" w:hAnsi="Times New Roman"/>
        </w:rPr>
        <w:t xml:space="preserve">on the application of the </w:t>
      </w:r>
      <w:r w:rsidR="00CC6896">
        <w:rPr>
          <w:rFonts w:ascii="Times New Roman" w:hAnsi="Times New Roman"/>
        </w:rPr>
        <w:t xml:space="preserve">City’s Governmental Ethics </w:t>
      </w:r>
      <w:r w:rsidR="00E17682" w:rsidRPr="00B8749F">
        <w:rPr>
          <w:rFonts w:ascii="Times New Roman" w:hAnsi="Times New Roman"/>
        </w:rPr>
        <w:t xml:space="preserve">Ordinance to the facts stated </w:t>
      </w:r>
      <w:r w:rsidR="00F17DCD">
        <w:rPr>
          <w:rFonts w:ascii="Times New Roman" w:hAnsi="Times New Roman"/>
        </w:rPr>
        <w:t>in it</w:t>
      </w:r>
      <w:r w:rsidR="00E17682" w:rsidRPr="00B8749F">
        <w:rPr>
          <w:rFonts w:ascii="Times New Roman" w:hAnsi="Times New Roman"/>
        </w:rPr>
        <w:t>. If th</w:t>
      </w:r>
      <w:r w:rsidR="00CC6896">
        <w:rPr>
          <w:rFonts w:ascii="Times New Roman" w:hAnsi="Times New Roman"/>
        </w:rPr>
        <w:t>ose</w:t>
      </w:r>
      <w:r w:rsidR="00E17682" w:rsidRPr="00B8749F">
        <w:rPr>
          <w:rFonts w:ascii="Times New Roman" w:hAnsi="Times New Roman"/>
        </w:rPr>
        <w:t xml:space="preserve"> facts are incorrect or incomplete, please notify </w:t>
      </w:r>
      <w:r w:rsidR="006A1896">
        <w:rPr>
          <w:rFonts w:ascii="Times New Roman" w:hAnsi="Times New Roman"/>
        </w:rPr>
        <w:t>us</w:t>
      </w:r>
      <w:r w:rsidR="00E17682" w:rsidRPr="00B8749F">
        <w:rPr>
          <w:rFonts w:ascii="Times New Roman" w:hAnsi="Times New Roman"/>
        </w:rPr>
        <w:t xml:space="preserve"> immediately, as any change may alter </w:t>
      </w:r>
      <w:r>
        <w:rPr>
          <w:rFonts w:ascii="Times New Roman" w:hAnsi="Times New Roman"/>
        </w:rPr>
        <w:t>the</w:t>
      </w:r>
      <w:r w:rsidR="00E17682" w:rsidRPr="00B8749F">
        <w:rPr>
          <w:rFonts w:ascii="Times New Roman" w:hAnsi="Times New Roman"/>
        </w:rPr>
        <w:t xml:space="preserve"> </w:t>
      </w:r>
      <w:r>
        <w:rPr>
          <w:rFonts w:ascii="Times New Roman" w:hAnsi="Times New Roman"/>
        </w:rPr>
        <w:t>conclusions</w:t>
      </w:r>
      <w:r w:rsidR="00E17682" w:rsidRPr="00B8749F">
        <w:rPr>
          <w:rFonts w:ascii="Times New Roman" w:hAnsi="Times New Roman"/>
        </w:rPr>
        <w:t>. Other rules</w:t>
      </w:r>
      <w:r>
        <w:rPr>
          <w:rFonts w:ascii="Times New Roman" w:hAnsi="Times New Roman"/>
        </w:rPr>
        <w:t>, such as</w:t>
      </w:r>
      <w:r w:rsidR="00E17682" w:rsidRPr="00B8749F">
        <w:rPr>
          <w:rFonts w:ascii="Times New Roman" w:hAnsi="Times New Roman"/>
        </w:rPr>
        <w:t xml:space="preserve"> the Illinois Rule</w:t>
      </w:r>
      <w:r>
        <w:rPr>
          <w:rFonts w:ascii="Times New Roman" w:hAnsi="Times New Roman"/>
        </w:rPr>
        <w:t>s</w:t>
      </w:r>
      <w:r w:rsidR="00E17682" w:rsidRPr="00B8749F">
        <w:rPr>
          <w:rFonts w:ascii="Times New Roman" w:hAnsi="Times New Roman"/>
        </w:rPr>
        <w:t xml:space="preserve"> of Professional Conduct </w:t>
      </w:r>
      <w:r>
        <w:rPr>
          <w:rFonts w:ascii="Times New Roman" w:hAnsi="Times New Roman"/>
        </w:rPr>
        <w:t xml:space="preserve">for Attorneys of the Illinois Supreme Court, </w:t>
      </w:r>
      <w:r w:rsidR="00E17682" w:rsidRPr="00B8749F">
        <w:rPr>
          <w:rFonts w:ascii="Times New Roman" w:hAnsi="Times New Roman"/>
        </w:rPr>
        <w:t xml:space="preserve">may </w:t>
      </w:r>
      <w:r w:rsidR="000F3C43">
        <w:rPr>
          <w:rFonts w:ascii="Times New Roman" w:hAnsi="Times New Roman"/>
        </w:rPr>
        <w:t xml:space="preserve">also </w:t>
      </w:r>
      <w:r w:rsidR="00E17682" w:rsidRPr="00B8749F">
        <w:rPr>
          <w:rFonts w:ascii="Times New Roman" w:hAnsi="Times New Roman"/>
        </w:rPr>
        <w:t>apply here.</w:t>
      </w:r>
    </w:p>
    <w:p w:rsidR="007D011D" w:rsidRDefault="007D011D" w:rsidP="00C60E61">
      <w:pPr>
        <w:pStyle w:val="NoSpacing"/>
        <w:jc w:val="both"/>
        <w:rPr>
          <w:rFonts w:ascii="Times New Roman" w:hAnsi="Times New Roman"/>
        </w:rPr>
      </w:pPr>
    </w:p>
    <w:p w:rsidR="007D011D" w:rsidRPr="00B8749F" w:rsidRDefault="006A1896" w:rsidP="00C60E61">
      <w:pPr>
        <w:pStyle w:val="NoSpacing"/>
        <w:jc w:val="both"/>
        <w:rPr>
          <w:rFonts w:ascii="Times New Roman" w:hAnsi="Times New Roman"/>
        </w:rPr>
      </w:pPr>
      <w:r>
        <w:rPr>
          <w:rFonts w:ascii="Times New Roman" w:hAnsi="Times New Roman"/>
        </w:rPr>
        <w:t>We</w:t>
      </w:r>
      <w:r w:rsidR="007D011D">
        <w:rPr>
          <w:rFonts w:ascii="Times New Roman" w:hAnsi="Times New Roman"/>
        </w:rPr>
        <w:t xml:space="preserve"> sincerely appreciate your conscientiousness and desire to abide by the standards embodied in the Governmental Ethics Ordinance, and </w:t>
      </w:r>
      <w:r w:rsidR="00A43FA1">
        <w:rPr>
          <w:rFonts w:ascii="Times New Roman" w:hAnsi="Times New Roman"/>
        </w:rPr>
        <w:t>the fact that you brought</w:t>
      </w:r>
      <w:r w:rsidR="007D011D">
        <w:rPr>
          <w:rFonts w:ascii="Times New Roman" w:hAnsi="Times New Roman"/>
        </w:rPr>
        <w:t xml:space="preserve"> this </w:t>
      </w:r>
      <w:r w:rsidR="005B43F2">
        <w:rPr>
          <w:rFonts w:ascii="Times New Roman" w:hAnsi="Times New Roman"/>
        </w:rPr>
        <w:t>matter to</w:t>
      </w:r>
      <w:r w:rsidR="007D011D">
        <w:rPr>
          <w:rFonts w:ascii="Times New Roman" w:hAnsi="Times New Roman"/>
        </w:rPr>
        <w:t xml:space="preserve"> us.</w:t>
      </w:r>
      <w:r w:rsidR="00A43FA1">
        <w:rPr>
          <w:rFonts w:ascii="Times New Roman" w:hAnsi="Times New Roman"/>
        </w:rPr>
        <w:t xml:space="preserve"> If you have any questions about this letter, please contact me.</w:t>
      </w:r>
    </w:p>
    <w:p w:rsidR="00E17682" w:rsidRPr="00B8749F" w:rsidRDefault="00E17682" w:rsidP="00C60E61">
      <w:pPr>
        <w:pStyle w:val="NoSpacing"/>
        <w:jc w:val="both"/>
        <w:rPr>
          <w:rFonts w:ascii="Times New Roman" w:hAnsi="Times New Roman"/>
        </w:rPr>
      </w:pPr>
    </w:p>
    <w:p w:rsidR="00E17682" w:rsidRPr="00B8749F" w:rsidRDefault="00CC6896" w:rsidP="00C60E61">
      <w:pPr>
        <w:pStyle w:val="NoSpacing"/>
        <w:jc w:val="both"/>
        <w:rPr>
          <w:rFonts w:ascii="Times New Roman" w:hAnsi="Times New Roman"/>
        </w:rPr>
      </w:pPr>
      <w:r w:rsidRPr="00CC6896">
        <w:rPr>
          <w:rFonts w:ascii="Times New Roman" w:hAnsi="Times New Roman"/>
          <w:b/>
        </w:rPr>
        <w:t>Reliance.</w:t>
      </w:r>
      <w:r>
        <w:rPr>
          <w:rFonts w:ascii="Times New Roman" w:hAnsi="Times New Roman"/>
        </w:rPr>
        <w:t xml:space="preserve"> </w:t>
      </w:r>
      <w:r w:rsidR="00E17682" w:rsidRPr="00B8749F">
        <w:rPr>
          <w:rFonts w:ascii="Times New Roman" w:hAnsi="Times New Roman"/>
        </w:rPr>
        <w:t>This opinion may be relied upon by only a person involved in the specific transaction or activity with respect to which th</w:t>
      </w:r>
      <w:r>
        <w:rPr>
          <w:rFonts w:ascii="Times New Roman" w:hAnsi="Times New Roman"/>
        </w:rPr>
        <w:t>e</w:t>
      </w:r>
      <w:r w:rsidR="00E17682" w:rsidRPr="00B8749F">
        <w:rPr>
          <w:rFonts w:ascii="Times New Roman" w:hAnsi="Times New Roman"/>
        </w:rPr>
        <w:t xml:space="preserve"> opinion is rendered.</w:t>
      </w:r>
    </w:p>
    <w:p w:rsidR="004C1FE3" w:rsidRPr="00B8749F" w:rsidRDefault="004C1FE3" w:rsidP="00C60E61">
      <w:pPr>
        <w:pStyle w:val="NoSpacing"/>
        <w:jc w:val="both"/>
        <w:rPr>
          <w:rFonts w:ascii="Times New Roman" w:hAnsi="Times New Roman"/>
        </w:rPr>
      </w:pPr>
    </w:p>
    <w:p w:rsidR="004C1FE3" w:rsidRDefault="004C1FE3" w:rsidP="00C60E61">
      <w:pPr>
        <w:pStyle w:val="NoSpacing"/>
        <w:jc w:val="both"/>
        <w:rPr>
          <w:rFonts w:ascii="Times New Roman" w:hAnsi="Times New Roman"/>
        </w:rPr>
      </w:pPr>
      <w:r w:rsidRPr="00B8749F">
        <w:rPr>
          <w:rFonts w:ascii="Times New Roman" w:hAnsi="Times New Roman"/>
        </w:rPr>
        <w:t>Very truly yours,</w:t>
      </w:r>
    </w:p>
    <w:p w:rsidR="007D011D" w:rsidRDefault="007D011D" w:rsidP="00C60E61">
      <w:pPr>
        <w:pStyle w:val="NoSpacing"/>
        <w:jc w:val="both"/>
        <w:rPr>
          <w:rFonts w:ascii="Times New Roman" w:hAnsi="Times New Roman"/>
        </w:rPr>
      </w:pPr>
    </w:p>
    <w:p w:rsidR="004C1FE3" w:rsidRPr="00B8749F" w:rsidRDefault="004C1FE3" w:rsidP="00C60E61">
      <w:pPr>
        <w:pStyle w:val="NoSpacing"/>
        <w:jc w:val="both"/>
        <w:rPr>
          <w:rFonts w:ascii="Times New Roman" w:hAnsi="Times New Roman"/>
        </w:rPr>
      </w:pPr>
    </w:p>
    <w:p w:rsidR="004C1FE3" w:rsidRDefault="004C1FE3" w:rsidP="00C60E61">
      <w:pPr>
        <w:pStyle w:val="NoSpacing"/>
        <w:jc w:val="both"/>
        <w:rPr>
          <w:rFonts w:ascii="Times New Roman" w:hAnsi="Times New Roman"/>
        </w:rPr>
      </w:pPr>
      <w:r w:rsidRPr="00B8749F">
        <w:rPr>
          <w:rFonts w:ascii="Times New Roman" w:hAnsi="Times New Roman"/>
        </w:rPr>
        <w:t>Steve</w:t>
      </w:r>
      <w:r w:rsidR="00CC6896">
        <w:rPr>
          <w:rFonts w:ascii="Times New Roman" w:hAnsi="Times New Roman"/>
        </w:rPr>
        <w:t>n I. Berlin</w:t>
      </w:r>
    </w:p>
    <w:p w:rsidR="00CC6896" w:rsidRPr="00B8749F" w:rsidRDefault="00CC6896" w:rsidP="00C60E61">
      <w:pPr>
        <w:pStyle w:val="NoSpacing"/>
        <w:jc w:val="both"/>
        <w:rPr>
          <w:rFonts w:ascii="Times New Roman" w:hAnsi="Times New Roman"/>
        </w:rPr>
      </w:pPr>
      <w:r>
        <w:rPr>
          <w:rFonts w:ascii="Times New Roman" w:hAnsi="Times New Roman"/>
        </w:rPr>
        <w:t>Executive Director</w:t>
      </w:r>
    </w:p>
    <w:sectPr w:rsidR="00CC6896" w:rsidRPr="00B8749F" w:rsidSect="00EB5F0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88" w:rsidRDefault="00505188" w:rsidP="00C132D7">
      <w:pPr>
        <w:spacing w:after="0" w:line="240" w:lineRule="auto"/>
      </w:pPr>
      <w:r>
        <w:separator/>
      </w:r>
    </w:p>
  </w:endnote>
  <w:endnote w:type="continuationSeparator" w:id="0">
    <w:p w:rsidR="00505188" w:rsidRDefault="00505188" w:rsidP="00C1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69525"/>
      <w:docPartObj>
        <w:docPartGallery w:val="Page Numbers (Bottom of Page)"/>
        <w:docPartUnique/>
      </w:docPartObj>
    </w:sdtPr>
    <w:sdtEndPr>
      <w:rPr>
        <w:rFonts w:ascii="Times New Roman" w:hAnsi="Times New Roman"/>
        <w:noProof/>
      </w:rPr>
    </w:sdtEndPr>
    <w:sdtContent>
      <w:p w:rsidR="00F21F4B" w:rsidRPr="005653B1" w:rsidRDefault="00F21F4B">
        <w:pPr>
          <w:pStyle w:val="Footer"/>
          <w:jc w:val="center"/>
          <w:rPr>
            <w:rFonts w:ascii="Times New Roman" w:hAnsi="Times New Roman"/>
          </w:rPr>
        </w:pPr>
        <w:r w:rsidRPr="005653B1">
          <w:rPr>
            <w:rFonts w:ascii="Times New Roman" w:hAnsi="Times New Roman"/>
          </w:rPr>
          <w:fldChar w:fldCharType="begin"/>
        </w:r>
        <w:r w:rsidRPr="005653B1">
          <w:rPr>
            <w:rFonts w:ascii="Times New Roman" w:hAnsi="Times New Roman"/>
          </w:rPr>
          <w:instrText xml:space="preserve"> PAGE   \* MERGEFORMAT </w:instrText>
        </w:r>
        <w:r w:rsidRPr="005653B1">
          <w:rPr>
            <w:rFonts w:ascii="Times New Roman" w:hAnsi="Times New Roman"/>
          </w:rPr>
          <w:fldChar w:fldCharType="separate"/>
        </w:r>
        <w:r w:rsidR="00201C1C">
          <w:rPr>
            <w:rFonts w:ascii="Times New Roman" w:hAnsi="Times New Roman"/>
            <w:noProof/>
          </w:rPr>
          <w:t>4</w:t>
        </w:r>
        <w:r w:rsidRPr="005653B1">
          <w:rPr>
            <w:rFonts w:ascii="Times New Roman" w:hAnsi="Times New Roman"/>
            <w:noProof/>
          </w:rPr>
          <w:fldChar w:fldCharType="end"/>
        </w:r>
      </w:p>
    </w:sdtContent>
  </w:sdt>
  <w:p w:rsidR="00F21F4B" w:rsidRDefault="00F21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88" w:rsidRDefault="00505188" w:rsidP="00C132D7">
      <w:pPr>
        <w:spacing w:after="0" w:line="240" w:lineRule="auto"/>
      </w:pPr>
      <w:r>
        <w:separator/>
      </w:r>
    </w:p>
  </w:footnote>
  <w:footnote w:type="continuationSeparator" w:id="0">
    <w:p w:rsidR="00505188" w:rsidRDefault="00505188" w:rsidP="00C132D7">
      <w:pPr>
        <w:spacing w:after="0" w:line="240" w:lineRule="auto"/>
      </w:pPr>
      <w:r>
        <w:continuationSeparator/>
      </w:r>
    </w:p>
  </w:footnote>
  <w:footnote w:id="1">
    <w:p w:rsidR="00F21F4B" w:rsidRDefault="00F21F4B" w:rsidP="00E550D6">
      <w:pPr>
        <w:pStyle w:val="FootnoteText"/>
        <w:spacing w:after="0" w:line="240" w:lineRule="auto"/>
        <w:jc w:val="both"/>
      </w:pPr>
      <w:r>
        <w:rPr>
          <w:rStyle w:val="FootnoteReference"/>
        </w:rPr>
        <w:footnoteRef/>
      </w:r>
      <w:r>
        <w:t xml:space="preserve"> </w:t>
      </w:r>
      <w:r w:rsidRPr="009A6601">
        <w:rPr>
          <w:rFonts w:ascii="Times New Roman" w:hAnsi="Times New Roman"/>
          <w:sz w:val="16"/>
          <w:szCs w:val="16"/>
        </w:rPr>
        <w:t xml:space="preserve">In addition to </w:t>
      </w:r>
      <w:r w:rsidRPr="002E6BFA">
        <w:rPr>
          <w:rFonts w:ascii="Times New Roman" w:hAnsi="Times New Roman"/>
          <w:sz w:val="16"/>
          <w:szCs w:val="16"/>
          <w:highlight w:val="black"/>
        </w:rPr>
        <w:t>Ameritech</w:t>
      </w:r>
      <w:r w:rsidRPr="009A6601">
        <w:rPr>
          <w:rFonts w:ascii="Times New Roman" w:hAnsi="Times New Roman"/>
          <w:sz w:val="16"/>
          <w:szCs w:val="16"/>
        </w:rPr>
        <w:t>, the other named defendants are</w:t>
      </w:r>
      <w:r>
        <w:rPr>
          <w:rFonts w:ascii="Times New Roman" w:hAnsi="Times New Roman"/>
          <w:sz w:val="16"/>
          <w:szCs w:val="16"/>
        </w:rPr>
        <w:t>:</w:t>
      </w:r>
      <w:r w:rsidRPr="009A6601">
        <w:rPr>
          <w:rFonts w:ascii="Times New Roman" w:hAnsi="Times New Roman"/>
          <w:sz w:val="16"/>
          <w:szCs w:val="16"/>
        </w:rPr>
        <w:t xml:space="preserve"> </w:t>
      </w:r>
      <w:r w:rsidR="00F76861" w:rsidRPr="002E6BFA">
        <w:rPr>
          <w:rFonts w:ascii="Times New Roman" w:hAnsi="Times New Roman"/>
          <w:sz w:val="16"/>
          <w:szCs w:val="16"/>
          <w:highlight w:val="black"/>
        </w:rPr>
        <w:t>Bandwidth.c</w:t>
      </w:r>
      <w:r w:rsidRPr="002E6BFA">
        <w:rPr>
          <w:rFonts w:ascii="Times New Roman" w:hAnsi="Times New Roman"/>
          <w:sz w:val="16"/>
          <w:szCs w:val="16"/>
          <w:highlight w:val="black"/>
        </w:rPr>
        <w:t xml:space="preserve">om, CLEC; </w:t>
      </w:r>
      <w:proofErr w:type="spellStart"/>
      <w:r w:rsidRPr="002E6BFA">
        <w:rPr>
          <w:rFonts w:ascii="Times New Roman" w:hAnsi="Times New Roman"/>
          <w:sz w:val="16"/>
          <w:szCs w:val="16"/>
          <w:highlight w:val="black"/>
        </w:rPr>
        <w:t>Broadwing</w:t>
      </w:r>
      <w:proofErr w:type="spellEnd"/>
      <w:r w:rsidRPr="002E6BFA">
        <w:rPr>
          <w:rFonts w:ascii="Times New Roman" w:hAnsi="Times New Roman"/>
          <w:sz w:val="16"/>
          <w:szCs w:val="16"/>
          <w:highlight w:val="black"/>
        </w:rPr>
        <w:t xml:space="preserve"> Communications, LLC; Level 3 Communications, LLC; and Comcast Phone of Illinois, LLC</w:t>
      </w:r>
      <w:r w:rsidRPr="009A6601">
        <w:rPr>
          <w:rFonts w:ascii="Times New Roman" w:hAnsi="Times New Roman"/>
          <w:sz w:val="16"/>
          <w:szCs w:val="16"/>
        </w:rPr>
        <w:t>.</w:t>
      </w:r>
      <w:bookmarkStart w:id="0" w:name="_GoBack"/>
      <w:bookmarkEnd w:id="0"/>
    </w:p>
  </w:footnote>
  <w:footnote w:id="2">
    <w:p w:rsidR="00F21F4B" w:rsidRPr="00AB4363" w:rsidRDefault="00F21F4B" w:rsidP="007162A6">
      <w:pPr>
        <w:pStyle w:val="FootnoteText"/>
        <w:spacing w:after="0" w:line="240" w:lineRule="auto"/>
        <w:jc w:val="both"/>
        <w:rPr>
          <w:rFonts w:ascii="Times New Roman" w:hAnsi="Times New Roman"/>
          <w:sz w:val="16"/>
          <w:szCs w:val="16"/>
        </w:rPr>
      </w:pPr>
      <w:r w:rsidRPr="00AB4363">
        <w:rPr>
          <w:rStyle w:val="FootnoteReference"/>
          <w:rFonts w:ascii="Times New Roman" w:hAnsi="Times New Roman"/>
          <w:sz w:val="16"/>
          <w:szCs w:val="16"/>
        </w:rPr>
        <w:footnoteRef/>
      </w:r>
      <w:r w:rsidRPr="00AB4363">
        <w:rPr>
          <w:rFonts w:ascii="Times New Roman" w:hAnsi="Times New Roman"/>
          <w:sz w:val="16"/>
          <w:szCs w:val="16"/>
        </w:rPr>
        <w:t xml:space="preserve"> A </w:t>
      </w:r>
      <w:r w:rsidRPr="00AB4363">
        <w:rPr>
          <w:rFonts w:ascii="Times New Roman" w:hAnsi="Times New Roman"/>
          <w:i/>
          <w:sz w:val="16"/>
          <w:szCs w:val="16"/>
        </w:rPr>
        <w:t>qui tam</w:t>
      </w:r>
      <w:r w:rsidRPr="00AB4363">
        <w:rPr>
          <w:rFonts w:ascii="Times New Roman" w:hAnsi="Times New Roman"/>
          <w:sz w:val="16"/>
          <w:szCs w:val="16"/>
        </w:rPr>
        <w:t xml:space="preserve"> action is a whistleblower lawsuit filed by a private party (often called the plaintiff-relator) in the name of a state or other government agency to enforce a law that ordinarily would be enforced by the government—usually the Attorney General.  Statutes enable private parties to bring such lawsuits and be awarded a percentage of any settlement or recovery if certain conditions are met.  The government entity must consent to the action.  The plaintiff-relator is entitled to a percentage, at least 25% in Illinois, of what is recovered for the State, plus reasonable attorneys’ fees (</w:t>
      </w:r>
      <w:r w:rsidRPr="00AB4363">
        <w:rPr>
          <w:rFonts w:ascii="Times New Roman" w:hAnsi="Times New Roman"/>
          <w:i/>
          <w:sz w:val="16"/>
          <w:szCs w:val="16"/>
        </w:rPr>
        <w:t>see</w:t>
      </w:r>
      <w:r w:rsidRPr="00AB4363">
        <w:rPr>
          <w:rFonts w:ascii="Times New Roman" w:hAnsi="Times New Roman"/>
          <w:sz w:val="16"/>
          <w:szCs w:val="16"/>
        </w:rPr>
        <w:t xml:space="preserve"> the Illinois False Claims Act, 740 ILCS 175/4, et seq.), and between 25% and 30% of what is recovered under the City’s own False Claims Act, §1-22-030 of the Municipal Code.  Both laws allow a private party to bring a claim on behalf of the State or City.  The term </w:t>
      </w:r>
      <w:r w:rsidRPr="00AB4363">
        <w:rPr>
          <w:rFonts w:ascii="Times New Roman" w:hAnsi="Times New Roman"/>
          <w:i/>
          <w:sz w:val="16"/>
          <w:szCs w:val="16"/>
        </w:rPr>
        <w:t>qui tam</w:t>
      </w:r>
      <w:r w:rsidRPr="00AB4363">
        <w:rPr>
          <w:rFonts w:ascii="Times New Roman" w:hAnsi="Times New Roman"/>
          <w:sz w:val="16"/>
          <w:szCs w:val="16"/>
        </w:rPr>
        <w:t xml:space="preserve"> is short for </w:t>
      </w:r>
      <w:r w:rsidRPr="00AB4363">
        <w:rPr>
          <w:rFonts w:ascii="Times New Roman" w:hAnsi="Times New Roman"/>
          <w:i/>
          <w:sz w:val="16"/>
          <w:szCs w:val="16"/>
        </w:rPr>
        <w:t xml:space="preserve">qui tam pro </w:t>
      </w:r>
      <w:proofErr w:type="spellStart"/>
      <w:proofErr w:type="gramStart"/>
      <w:r w:rsidRPr="00AB4363">
        <w:rPr>
          <w:rFonts w:ascii="Times New Roman" w:hAnsi="Times New Roman"/>
          <w:i/>
          <w:sz w:val="16"/>
          <w:szCs w:val="16"/>
        </w:rPr>
        <w:t>domingo</w:t>
      </w:r>
      <w:proofErr w:type="spellEnd"/>
      <w:proofErr w:type="gramEnd"/>
      <w:r w:rsidRPr="00AB4363">
        <w:rPr>
          <w:rFonts w:ascii="Times New Roman" w:hAnsi="Times New Roman"/>
          <w:i/>
          <w:sz w:val="16"/>
          <w:szCs w:val="16"/>
        </w:rPr>
        <w:t xml:space="preserve"> </w:t>
      </w:r>
      <w:proofErr w:type="spellStart"/>
      <w:r w:rsidRPr="00AB4363">
        <w:rPr>
          <w:rFonts w:ascii="Times New Roman" w:hAnsi="Times New Roman"/>
          <w:i/>
          <w:sz w:val="16"/>
          <w:szCs w:val="16"/>
        </w:rPr>
        <w:t>rege</w:t>
      </w:r>
      <w:proofErr w:type="spellEnd"/>
      <w:r w:rsidRPr="00AB4363">
        <w:rPr>
          <w:rFonts w:ascii="Times New Roman" w:hAnsi="Times New Roman"/>
          <w:i/>
          <w:sz w:val="16"/>
          <w:szCs w:val="16"/>
        </w:rPr>
        <w:t xml:space="preserve"> quam pro se ipso in </w:t>
      </w:r>
      <w:proofErr w:type="spellStart"/>
      <w:r w:rsidRPr="00AB4363">
        <w:rPr>
          <w:rFonts w:ascii="Times New Roman" w:hAnsi="Times New Roman"/>
          <w:i/>
          <w:sz w:val="16"/>
          <w:szCs w:val="16"/>
        </w:rPr>
        <w:t>hac</w:t>
      </w:r>
      <w:proofErr w:type="spellEnd"/>
      <w:r w:rsidRPr="00AB4363">
        <w:rPr>
          <w:rFonts w:ascii="Times New Roman" w:hAnsi="Times New Roman"/>
          <w:i/>
          <w:sz w:val="16"/>
          <w:szCs w:val="16"/>
        </w:rPr>
        <w:t xml:space="preserve"> parte sequitur</w:t>
      </w:r>
      <w:r w:rsidRPr="00AB4363">
        <w:rPr>
          <w:rFonts w:ascii="Times New Roman" w:hAnsi="Times New Roman"/>
          <w:sz w:val="16"/>
          <w:szCs w:val="16"/>
        </w:rPr>
        <w:t xml:space="preserve">, meaning “who as well for the king as for himself sues in this matter.”  </w:t>
      </w:r>
      <w:r w:rsidRPr="00AB4363">
        <w:rPr>
          <w:rFonts w:ascii="Times New Roman" w:hAnsi="Times New Roman"/>
          <w:i/>
          <w:sz w:val="16"/>
          <w:szCs w:val="16"/>
        </w:rPr>
        <w:t>Black’s Law Dictionary</w:t>
      </w:r>
      <w:r w:rsidRPr="00AB4363">
        <w:rPr>
          <w:rFonts w:ascii="Times New Roman" w:hAnsi="Times New Roman"/>
          <w:sz w:val="16"/>
          <w:szCs w:val="16"/>
        </w:rPr>
        <w:t>, 8</w:t>
      </w:r>
      <w:r w:rsidRPr="00AB4363">
        <w:rPr>
          <w:rFonts w:ascii="Times New Roman" w:hAnsi="Times New Roman"/>
          <w:sz w:val="16"/>
          <w:szCs w:val="16"/>
          <w:vertAlign w:val="superscript"/>
        </w:rPr>
        <w:t>th</w:t>
      </w:r>
      <w:r w:rsidRPr="00AB4363">
        <w:rPr>
          <w:rFonts w:ascii="Times New Roman" w:hAnsi="Times New Roman"/>
          <w:sz w:val="16"/>
          <w:szCs w:val="16"/>
        </w:rPr>
        <w:t xml:space="preserve"> Ed., 2004. </w:t>
      </w:r>
    </w:p>
  </w:footnote>
  <w:footnote w:id="3">
    <w:p w:rsidR="00F21F4B" w:rsidRPr="000F3C43" w:rsidRDefault="00F21F4B" w:rsidP="00FD775A">
      <w:pPr>
        <w:pStyle w:val="FootnoteText"/>
        <w:spacing w:after="0" w:line="240" w:lineRule="auto"/>
        <w:jc w:val="both"/>
        <w:rPr>
          <w:rFonts w:ascii="Times New Roman" w:hAnsi="Times New Roman"/>
          <w:sz w:val="16"/>
          <w:szCs w:val="16"/>
        </w:rPr>
      </w:pPr>
      <w:r w:rsidRPr="000F3C43">
        <w:rPr>
          <w:rStyle w:val="FootnoteReference"/>
          <w:rFonts w:ascii="Times New Roman" w:hAnsi="Times New Roman"/>
          <w:sz w:val="16"/>
          <w:szCs w:val="16"/>
        </w:rPr>
        <w:footnoteRef/>
      </w:r>
      <w:r w:rsidRPr="000F3C43">
        <w:rPr>
          <w:rFonts w:ascii="Times New Roman" w:hAnsi="Times New Roman"/>
          <w:sz w:val="16"/>
          <w:szCs w:val="16"/>
        </w:rPr>
        <w:t xml:space="preserve"> </w:t>
      </w:r>
      <w:proofErr w:type="gramStart"/>
      <w:r w:rsidRPr="000F3C43">
        <w:rPr>
          <w:rFonts w:ascii="Times New Roman" w:hAnsi="Times New Roman"/>
          <w:sz w:val="16"/>
          <w:szCs w:val="16"/>
        </w:rPr>
        <w:t>That case a</w:t>
      </w:r>
      <w:r w:rsidR="000961BE" w:rsidRPr="000F3C43">
        <w:rPr>
          <w:rFonts w:ascii="Times New Roman" w:hAnsi="Times New Roman"/>
          <w:sz w:val="16"/>
          <w:szCs w:val="16"/>
        </w:rPr>
        <w:t xml:space="preserve">rose out of §2-156-090(a), not </w:t>
      </w:r>
      <w:r w:rsidRPr="000F3C43">
        <w:rPr>
          <w:rFonts w:ascii="Times New Roman" w:hAnsi="Times New Roman"/>
          <w:sz w:val="16"/>
          <w:szCs w:val="16"/>
        </w:rPr>
        <w:t>-090(b)</w:t>
      </w:r>
      <w:r w:rsidR="000961BE" w:rsidRPr="000F3C43">
        <w:rPr>
          <w:rFonts w:ascii="Times New Roman" w:hAnsi="Times New Roman"/>
          <w:sz w:val="16"/>
          <w:szCs w:val="16"/>
        </w:rPr>
        <w:t>, which applies here</w:t>
      </w:r>
      <w:r w:rsidRPr="000F3C43">
        <w:rPr>
          <w:rFonts w:ascii="Times New Roman" w:hAnsi="Times New Roman"/>
          <w:sz w:val="16"/>
          <w:szCs w:val="16"/>
        </w:rPr>
        <w:t>.</w:t>
      </w:r>
      <w:proofErr w:type="gramEnd"/>
      <w:r w:rsidRPr="000F3C43">
        <w:rPr>
          <w:rFonts w:ascii="Times New Roman" w:hAnsi="Times New Roman"/>
          <w:sz w:val="16"/>
          <w:szCs w:val="16"/>
        </w:rPr>
        <w:t xml:space="preserve">  Section 2-156-090(a) prohibit</w:t>
      </w:r>
      <w:r w:rsidR="00B02958" w:rsidRPr="000F3C43">
        <w:rPr>
          <w:rFonts w:ascii="Times New Roman" w:hAnsi="Times New Roman"/>
          <w:sz w:val="16"/>
          <w:szCs w:val="16"/>
        </w:rPr>
        <w:t>s</w:t>
      </w:r>
      <w:r w:rsidRPr="000F3C43">
        <w:rPr>
          <w:rFonts w:ascii="Times New Roman" w:hAnsi="Times New Roman"/>
          <w:sz w:val="16"/>
          <w:szCs w:val="16"/>
        </w:rPr>
        <w:t xml:space="preserve"> a City employee or elected official from representing</w:t>
      </w:r>
      <w:r w:rsidR="00B02958" w:rsidRPr="000F3C43">
        <w:rPr>
          <w:rFonts w:ascii="Times New Roman" w:hAnsi="Times New Roman"/>
          <w:sz w:val="16"/>
          <w:szCs w:val="16"/>
        </w:rPr>
        <w:t>,</w:t>
      </w:r>
      <w:r w:rsidRPr="000F3C43">
        <w:rPr>
          <w:rFonts w:ascii="Times New Roman" w:hAnsi="Times New Roman"/>
          <w:sz w:val="16"/>
          <w:szCs w:val="16"/>
        </w:rPr>
        <w:t xml:space="preserve"> or deriving any income or compensation from the representation of, any person in any formal or informal proceeding or transaction before a City agency, in which the agency’s action or non-action is </w:t>
      </w:r>
      <w:proofErr w:type="spellStart"/>
      <w:r w:rsidRPr="000F3C43">
        <w:rPr>
          <w:rFonts w:ascii="Times New Roman" w:hAnsi="Times New Roman"/>
          <w:sz w:val="16"/>
          <w:szCs w:val="16"/>
        </w:rPr>
        <w:t>nonministerial</w:t>
      </w:r>
      <w:proofErr w:type="spellEnd"/>
      <w:r w:rsidRPr="000F3C43">
        <w:rPr>
          <w:rFonts w:ascii="Times New Roman" w:hAnsi="Times New Roman"/>
          <w:sz w:val="16"/>
          <w:szCs w:val="16"/>
        </w:rPr>
        <w:t>.  For purposes of analyzing your case, these distinctions are immaterial.</w:t>
      </w:r>
    </w:p>
  </w:footnote>
  <w:footnote w:id="4">
    <w:p w:rsidR="00B02958" w:rsidRDefault="00B02958" w:rsidP="00E54EEE">
      <w:pPr>
        <w:pStyle w:val="FootnoteText"/>
        <w:spacing w:after="0" w:line="240" w:lineRule="auto"/>
        <w:jc w:val="both"/>
        <w:rPr>
          <w:rFonts w:ascii="Times New Roman" w:hAnsi="Times New Roman"/>
          <w:sz w:val="16"/>
          <w:szCs w:val="16"/>
        </w:rPr>
      </w:pPr>
    </w:p>
    <w:p w:rsidR="00F21F4B" w:rsidRDefault="00F21F4B" w:rsidP="00E54EEE">
      <w:pPr>
        <w:pStyle w:val="FootnoteText"/>
        <w:spacing w:after="0" w:line="240" w:lineRule="auto"/>
        <w:jc w:val="both"/>
        <w:rPr>
          <w:rFonts w:ascii="Times New Roman" w:hAnsi="Times New Roman"/>
          <w:sz w:val="16"/>
          <w:szCs w:val="16"/>
        </w:rPr>
      </w:pPr>
      <w:r w:rsidRPr="00E54EEE">
        <w:rPr>
          <w:rStyle w:val="FootnoteReference"/>
          <w:rFonts w:ascii="Times New Roman" w:hAnsi="Times New Roman"/>
          <w:sz w:val="16"/>
          <w:szCs w:val="16"/>
        </w:rPr>
        <w:footnoteRef/>
      </w:r>
      <w:r w:rsidRPr="00E54EEE">
        <w:rPr>
          <w:rFonts w:ascii="Times New Roman" w:hAnsi="Times New Roman"/>
          <w:sz w:val="16"/>
          <w:szCs w:val="16"/>
        </w:rPr>
        <w:t xml:space="preserve"> Prior to the Ordinance’s amendment in November 2012, “economic interest” was defined in the Ordinance as meaning “any interest valued or capable of valuation in monetary terms.” </w:t>
      </w:r>
      <w:r>
        <w:rPr>
          <w:rFonts w:ascii="Times New Roman" w:hAnsi="Times New Roman"/>
          <w:sz w:val="16"/>
          <w:szCs w:val="16"/>
        </w:rPr>
        <w:t>In November 2012, the phrase “economic interest in the representation” was replaced by “derive any income or compensation from the representation.”</w:t>
      </w:r>
    </w:p>
    <w:p w:rsidR="00F21F4B" w:rsidRPr="00B35DB4" w:rsidRDefault="00F21F4B" w:rsidP="00E54EEE">
      <w:pPr>
        <w:pStyle w:val="FootnoteText"/>
        <w:spacing w:after="0" w:line="240" w:lineRule="auto"/>
        <w:jc w:val="both"/>
        <w:rPr>
          <w:rFonts w:ascii="Times New Roman" w:hAnsi="Times New Roman"/>
          <w:sz w:val="24"/>
          <w:szCs w:val="24"/>
        </w:rPr>
      </w:pPr>
    </w:p>
  </w:footnote>
  <w:footnote w:id="5">
    <w:p w:rsidR="00F21F4B" w:rsidRDefault="00F21F4B" w:rsidP="00CC6896">
      <w:pPr>
        <w:pStyle w:val="NoSpacing"/>
        <w:jc w:val="both"/>
        <w:rPr>
          <w:rFonts w:ascii="Times New Roman" w:hAnsi="Times New Roman"/>
          <w:sz w:val="16"/>
          <w:szCs w:val="16"/>
        </w:rPr>
      </w:pPr>
      <w:r w:rsidRPr="00B35DB4">
        <w:rPr>
          <w:rStyle w:val="FootnoteReference"/>
          <w:rFonts w:ascii="Times New Roman" w:hAnsi="Times New Roman"/>
          <w:sz w:val="16"/>
          <w:szCs w:val="16"/>
        </w:rPr>
        <w:footnoteRef/>
      </w:r>
      <w:r w:rsidR="003C2EEA">
        <w:rPr>
          <w:rFonts w:ascii="Times New Roman" w:hAnsi="Times New Roman"/>
          <w:sz w:val="16"/>
          <w:szCs w:val="16"/>
        </w:rPr>
        <w:t xml:space="preserve"> In Case No. 03027.A, the Board</w:t>
      </w:r>
      <w:r w:rsidRPr="00B35DB4">
        <w:rPr>
          <w:rFonts w:ascii="Times New Roman" w:hAnsi="Times New Roman"/>
          <w:sz w:val="16"/>
          <w:szCs w:val="16"/>
        </w:rPr>
        <w:t xml:space="preserve"> applie</w:t>
      </w:r>
      <w:r w:rsidR="003C2EEA">
        <w:rPr>
          <w:rFonts w:ascii="Times New Roman" w:hAnsi="Times New Roman"/>
          <w:sz w:val="16"/>
          <w:szCs w:val="16"/>
        </w:rPr>
        <w:t>d</w:t>
      </w:r>
      <w:r w:rsidRPr="00B35DB4">
        <w:rPr>
          <w:rFonts w:ascii="Times New Roman" w:hAnsi="Times New Roman"/>
          <w:sz w:val="16"/>
          <w:szCs w:val="16"/>
        </w:rPr>
        <w:t xml:space="preserve"> the Ordinance’s fiduciary duty </w:t>
      </w:r>
      <w:r w:rsidRPr="00712429">
        <w:rPr>
          <w:rFonts w:ascii="Times New Roman" w:hAnsi="Times New Roman"/>
          <w:sz w:val="16"/>
          <w:szCs w:val="16"/>
        </w:rPr>
        <w:t>provision, §2-</w:t>
      </w:r>
      <w:r>
        <w:rPr>
          <w:rFonts w:ascii="Times New Roman" w:hAnsi="Times New Roman"/>
          <w:sz w:val="16"/>
          <w:szCs w:val="16"/>
        </w:rPr>
        <w:t>156-020</w:t>
      </w:r>
      <w:r w:rsidR="00FB320A">
        <w:rPr>
          <w:rFonts w:ascii="Times New Roman" w:hAnsi="Times New Roman"/>
          <w:sz w:val="16"/>
          <w:szCs w:val="16"/>
        </w:rPr>
        <w:t>,</w:t>
      </w:r>
      <w:r w:rsidR="00B02958">
        <w:rPr>
          <w:rFonts w:ascii="Times New Roman" w:hAnsi="Times New Roman"/>
          <w:sz w:val="16"/>
          <w:szCs w:val="16"/>
        </w:rPr>
        <w:t xml:space="preserve"> to an alderman</w:t>
      </w:r>
      <w:r w:rsidR="00204D77">
        <w:rPr>
          <w:rFonts w:ascii="Times New Roman" w:hAnsi="Times New Roman"/>
          <w:sz w:val="16"/>
          <w:szCs w:val="16"/>
        </w:rPr>
        <w:t>/attorney</w:t>
      </w:r>
      <w:r w:rsidR="00752ED0">
        <w:rPr>
          <w:rFonts w:ascii="Times New Roman" w:hAnsi="Times New Roman"/>
          <w:sz w:val="16"/>
          <w:szCs w:val="16"/>
        </w:rPr>
        <w:t xml:space="preserve"> who,</w:t>
      </w:r>
      <w:r w:rsidRPr="00B35DB4">
        <w:rPr>
          <w:rFonts w:ascii="Times New Roman" w:hAnsi="Times New Roman"/>
          <w:sz w:val="16"/>
          <w:szCs w:val="16"/>
        </w:rPr>
        <w:t xml:space="preserve"> prior to being sworn in as an alderman, represented clients in lawsuits against individual City employees, not </w:t>
      </w:r>
      <w:r w:rsidR="00204D77">
        <w:rPr>
          <w:rFonts w:ascii="Times New Roman" w:hAnsi="Times New Roman"/>
          <w:sz w:val="16"/>
          <w:szCs w:val="16"/>
        </w:rPr>
        <w:t xml:space="preserve">against </w:t>
      </w:r>
      <w:r w:rsidRPr="00B35DB4">
        <w:rPr>
          <w:rFonts w:ascii="Times New Roman" w:hAnsi="Times New Roman"/>
          <w:sz w:val="16"/>
          <w:szCs w:val="16"/>
        </w:rPr>
        <w:t xml:space="preserve">the City </w:t>
      </w:r>
      <w:r w:rsidRPr="00B35DB4">
        <w:rPr>
          <w:rFonts w:ascii="Times New Roman" w:hAnsi="Times New Roman"/>
          <w:i/>
          <w:sz w:val="16"/>
          <w:szCs w:val="16"/>
        </w:rPr>
        <w:t>per se</w:t>
      </w:r>
      <w:r w:rsidRPr="00B35DB4">
        <w:rPr>
          <w:rFonts w:ascii="Times New Roman" w:hAnsi="Times New Roman"/>
          <w:sz w:val="16"/>
          <w:szCs w:val="16"/>
        </w:rPr>
        <w:t>, which was not a party</w:t>
      </w:r>
      <w:r w:rsidR="003C2EEA">
        <w:rPr>
          <w:rFonts w:ascii="Times New Roman" w:hAnsi="Times New Roman"/>
          <w:sz w:val="16"/>
          <w:szCs w:val="16"/>
        </w:rPr>
        <w:t xml:space="preserve"> in these suits</w:t>
      </w:r>
      <w:r w:rsidR="00204D77">
        <w:rPr>
          <w:rFonts w:ascii="Times New Roman" w:hAnsi="Times New Roman"/>
          <w:sz w:val="16"/>
          <w:szCs w:val="16"/>
        </w:rPr>
        <w:t xml:space="preserve">.  </w:t>
      </w:r>
      <w:r w:rsidR="003C2EEA">
        <w:rPr>
          <w:rFonts w:ascii="Times New Roman" w:hAnsi="Times New Roman"/>
          <w:sz w:val="16"/>
          <w:szCs w:val="16"/>
        </w:rPr>
        <w:t>(</w:t>
      </w:r>
      <w:r w:rsidR="00752ED0" w:rsidRPr="00321181">
        <w:rPr>
          <w:rFonts w:ascii="Times New Roman" w:hAnsi="Times New Roman"/>
          <w:sz w:val="16"/>
          <w:szCs w:val="16"/>
        </w:rPr>
        <w:t>Hence, §</w:t>
      </w:r>
      <w:r w:rsidR="003C2EEA" w:rsidRPr="00321181">
        <w:rPr>
          <w:rFonts w:ascii="Times New Roman" w:hAnsi="Times New Roman"/>
          <w:sz w:val="16"/>
          <w:szCs w:val="16"/>
        </w:rPr>
        <w:t>2-</w:t>
      </w:r>
      <w:r w:rsidR="00752ED0" w:rsidRPr="00321181">
        <w:rPr>
          <w:rFonts w:ascii="Times New Roman" w:hAnsi="Times New Roman"/>
          <w:sz w:val="16"/>
          <w:szCs w:val="16"/>
        </w:rPr>
        <w:t>156-090</w:t>
      </w:r>
      <w:r w:rsidR="00752ED0">
        <w:rPr>
          <w:rFonts w:ascii="Times New Roman" w:hAnsi="Times New Roman"/>
          <w:sz w:val="16"/>
          <w:szCs w:val="16"/>
        </w:rPr>
        <w:t xml:space="preserve"> was not the operative </w:t>
      </w:r>
      <w:r w:rsidR="003C2EEA">
        <w:rPr>
          <w:rFonts w:ascii="Times New Roman" w:hAnsi="Times New Roman"/>
          <w:sz w:val="16"/>
          <w:szCs w:val="16"/>
        </w:rPr>
        <w:t xml:space="preserve">Ordinance </w:t>
      </w:r>
      <w:r w:rsidR="00752ED0">
        <w:rPr>
          <w:rFonts w:ascii="Times New Roman" w:hAnsi="Times New Roman"/>
          <w:sz w:val="16"/>
          <w:szCs w:val="16"/>
        </w:rPr>
        <w:t>provision.</w:t>
      </w:r>
      <w:r w:rsidR="003C2EEA">
        <w:rPr>
          <w:rFonts w:ascii="Times New Roman" w:hAnsi="Times New Roman"/>
          <w:sz w:val="16"/>
          <w:szCs w:val="16"/>
        </w:rPr>
        <w:t>)</w:t>
      </w:r>
      <w:r w:rsidR="00752ED0">
        <w:rPr>
          <w:rFonts w:ascii="Times New Roman" w:hAnsi="Times New Roman"/>
          <w:sz w:val="16"/>
          <w:szCs w:val="16"/>
        </w:rPr>
        <w:t xml:space="preserve">  </w:t>
      </w:r>
      <w:r w:rsidR="00204D77">
        <w:rPr>
          <w:rFonts w:ascii="Times New Roman" w:hAnsi="Times New Roman"/>
          <w:sz w:val="16"/>
          <w:szCs w:val="16"/>
        </w:rPr>
        <w:t>H</w:t>
      </w:r>
      <w:r w:rsidRPr="00B35DB4">
        <w:rPr>
          <w:rFonts w:ascii="Times New Roman" w:hAnsi="Times New Roman"/>
          <w:sz w:val="16"/>
          <w:szCs w:val="16"/>
        </w:rPr>
        <w:t xml:space="preserve">owever, </w:t>
      </w:r>
      <w:r w:rsidR="00204D77">
        <w:rPr>
          <w:rFonts w:ascii="Times New Roman" w:hAnsi="Times New Roman"/>
          <w:sz w:val="16"/>
          <w:szCs w:val="16"/>
        </w:rPr>
        <w:t>by contract</w:t>
      </w:r>
      <w:r w:rsidRPr="00B35DB4">
        <w:rPr>
          <w:rFonts w:ascii="Times New Roman" w:hAnsi="Times New Roman"/>
          <w:sz w:val="16"/>
          <w:szCs w:val="16"/>
        </w:rPr>
        <w:t xml:space="preserve">, the City </w:t>
      </w:r>
      <w:r w:rsidRPr="00B35DB4">
        <w:rPr>
          <w:rFonts w:ascii="Times New Roman" w:hAnsi="Times New Roman"/>
          <w:i/>
          <w:sz w:val="16"/>
          <w:szCs w:val="16"/>
        </w:rPr>
        <w:t>was</w:t>
      </w:r>
      <w:r w:rsidRPr="00B35DB4">
        <w:rPr>
          <w:rFonts w:ascii="Times New Roman" w:hAnsi="Times New Roman"/>
          <w:sz w:val="16"/>
          <w:szCs w:val="16"/>
        </w:rPr>
        <w:t xml:space="preserve"> bound to defend and indemnify the defendants for acts committed in the course of their City employment. The alderman’s compensation in </w:t>
      </w:r>
      <w:r w:rsidR="00204D77">
        <w:rPr>
          <w:rFonts w:ascii="Times New Roman" w:hAnsi="Times New Roman"/>
          <w:sz w:val="16"/>
          <w:szCs w:val="16"/>
        </w:rPr>
        <w:t>such</w:t>
      </w:r>
      <w:r w:rsidRPr="00B35DB4">
        <w:rPr>
          <w:rFonts w:ascii="Times New Roman" w:hAnsi="Times New Roman"/>
          <w:sz w:val="16"/>
          <w:szCs w:val="16"/>
        </w:rPr>
        <w:t xml:space="preserve"> matters</w:t>
      </w:r>
      <w:r w:rsidR="00204D77">
        <w:rPr>
          <w:rFonts w:ascii="Times New Roman" w:hAnsi="Times New Roman"/>
          <w:sz w:val="16"/>
          <w:szCs w:val="16"/>
        </w:rPr>
        <w:t xml:space="preserve"> was</w:t>
      </w:r>
      <w:r w:rsidRPr="00B35DB4">
        <w:rPr>
          <w:rFonts w:ascii="Times New Roman" w:hAnsi="Times New Roman"/>
          <w:sz w:val="16"/>
          <w:szCs w:val="16"/>
        </w:rPr>
        <w:t xml:space="preserve">, like yours, contingent, based upon a percentage of any settlement or judicial recovery. </w:t>
      </w:r>
      <w:r w:rsidR="00083B62">
        <w:rPr>
          <w:rFonts w:ascii="Times New Roman" w:hAnsi="Times New Roman"/>
          <w:sz w:val="16"/>
          <w:szCs w:val="16"/>
        </w:rPr>
        <w:t xml:space="preserve"> F</w:t>
      </w:r>
      <w:r w:rsidR="00752ED0">
        <w:rPr>
          <w:rFonts w:ascii="Times New Roman" w:hAnsi="Times New Roman"/>
          <w:sz w:val="16"/>
          <w:szCs w:val="16"/>
        </w:rPr>
        <w:t>ollowing the Illinois Supreme Court’s decision</w:t>
      </w:r>
      <w:r w:rsidR="00083B62">
        <w:rPr>
          <w:rFonts w:ascii="Times New Roman" w:hAnsi="Times New Roman"/>
          <w:sz w:val="16"/>
          <w:szCs w:val="16"/>
        </w:rPr>
        <w:t xml:space="preserve">s in </w:t>
      </w:r>
      <w:r w:rsidR="00083B62" w:rsidRPr="00083B62">
        <w:rPr>
          <w:rFonts w:ascii="Times New Roman" w:hAnsi="Times New Roman"/>
          <w:i/>
          <w:sz w:val="16"/>
          <w:szCs w:val="16"/>
        </w:rPr>
        <w:t>I</w:t>
      </w:r>
      <w:r w:rsidR="00752ED0" w:rsidRPr="00083B62">
        <w:rPr>
          <w:rFonts w:ascii="Times New Roman" w:hAnsi="Times New Roman"/>
          <w:i/>
          <w:sz w:val="16"/>
          <w:szCs w:val="16"/>
        </w:rPr>
        <w:t xml:space="preserve">n re </w:t>
      </w:r>
      <w:proofErr w:type="spellStart"/>
      <w:r w:rsidR="00752ED0" w:rsidRPr="00083B62">
        <w:rPr>
          <w:rFonts w:ascii="Times New Roman" w:hAnsi="Times New Roman"/>
          <w:i/>
          <w:sz w:val="16"/>
          <w:szCs w:val="16"/>
        </w:rPr>
        <w:t>Vrdolyak</w:t>
      </w:r>
      <w:proofErr w:type="spellEnd"/>
      <w:r w:rsidR="00752ED0">
        <w:rPr>
          <w:rFonts w:ascii="Times New Roman" w:hAnsi="Times New Roman"/>
          <w:sz w:val="16"/>
          <w:szCs w:val="16"/>
        </w:rPr>
        <w:t xml:space="preserve">, </w:t>
      </w:r>
      <w:r w:rsidR="00083B62">
        <w:rPr>
          <w:rFonts w:ascii="Times New Roman" w:hAnsi="Times New Roman"/>
          <w:sz w:val="16"/>
          <w:szCs w:val="16"/>
        </w:rPr>
        <w:t xml:space="preserve">137 Ill.2d 407 (1990), and </w:t>
      </w:r>
      <w:r w:rsidR="00083B62" w:rsidRPr="00083B62">
        <w:rPr>
          <w:rFonts w:ascii="Times New Roman" w:hAnsi="Times New Roman"/>
          <w:i/>
          <w:sz w:val="16"/>
          <w:szCs w:val="16"/>
        </w:rPr>
        <w:t xml:space="preserve">Chicago Park District v. </w:t>
      </w:r>
      <w:proofErr w:type="spellStart"/>
      <w:r w:rsidR="00083B62" w:rsidRPr="00083B62">
        <w:rPr>
          <w:rFonts w:ascii="Times New Roman" w:hAnsi="Times New Roman"/>
          <w:i/>
          <w:sz w:val="16"/>
          <w:szCs w:val="16"/>
        </w:rPr>
        <w:t>Kenroy</w:t>
      </w:r>
      <w:proofErr w:type="spellEnd"/>
      <w:r w:rsidR="00083B62" w:rsidRPr="00083B62">
        <w:rPr>
          <w:rFonts w:ascii="Times New Roman" w:hAnsi="Times New Roman"/>
          <w:i/>
          <w:sz w:val="16"/>
          <w:szCs w:val="16"/>
        </w:rPr>
        <w:t>, Inc.,</w:t>
      </w:r>
      <w:r w:rsidR="00083B62">
        <w:rPr>
          <w:rFonts w:ascii="Times New Roman" w:hAnsi="Times New Roman"/>
          <w:sz w:val="16"/>
          <w:szCs w:val="16"/>
        </w:rPr>
        <w:t xml:space="preserve"> 78 Ill.2d 555 (1980), t</w:t>
      </w:r>
      <w:r w:rsidR="00083B62" w:rsidRPr="00B35DB4">
        <w:rPr>
          <w:rFonts w:ascii="Times New Roman" w:hAnsi="Times New Roman"/>
          <w:sz w:val="16"/>
          <w:szCs w:val="16"/>
        </w:rPr>
        <w:t xml:space="preserve">he Board determined </w:t>
      </w:r>
      <w:r w:rsidR="00083B62">
        <w:rPr>
          <w:rFonts w:ascii="Times New Roman" w:hAnsi="Times New Roman"/>
          <w:sz w:val="16"/>
          <w:szCs w:val="16"/>
        </w:rPr>
        <w:t>that</w:t>
      </w:r>
      <w:r w:rsidR="00083B62" w:rsidRPr="00B35DB4">
        <w:rPr>
          <w:rFonts w:ascii="Times New Roman" w:hAnsi="Times New Roman"/>
          <w:sz w:val="16"/>
          <w:szCs w:val="16"/>
        </w:rPr>
        <w:t xml:space="preserve">, </w:t>
      </w:r>
      <w:r w:rsidRPr="00B35DB4">
        <w:rPr>
          <w:rFonts w:ascii="Times New Roman" w:hAnsi="Times New Roman"/>
          <w:sz w:val="16"/>
          <w:szCs w:val="16"/>
        </w:rPr>
        <w:t>given an alderman’s broad fiduciary duty to the City, and the City’s contractual obligations to defend and indemnify the defendants (even though it was not named party in these suits), th</w:t>
      </w:r>
      <w:r w:rsidR="003C2EEA">
        <w:rPr>
          <w:rFonts w:ascii="Times New Roman" w:hAnsi="Times New Roman"/>
          <w:sz w:val="16"/>
          <w:szCs w:val="16"/>
        </w:rPr>
        <w:t xml:space="preserve">at </w:t>
      </w:r>
      <w:r w:rsidRPr="00B35DB4">
        <w:rPr>
          <w:rFonts w:ascii="Times New Roman" w:hAnsi="Times New Roman"/>
          <w:sz w:val="16"/>
          <w:szCs w:val="16"/>
        </w:rPr>
        <w:t>duty prohibited him from representing clients in such matters</w:t>
      </w:r>
      <w:r w:rsidR="00204D77">
        <w:rPr>
          <w:rFonts w:ascii="Times New Roman" w:hAnsi="Times New Roman"/>
          <w:sz w:val="16"/>
          <w:szCs w:val="16"/>
        </w:rPr>
        <w:t xml:space="preserve"> </w:t>
      </w:r>
      <w:r w:rsidR="00680E24">
        <w:rPr>
          <w:rFonts w:ascii="Times New Roman" w:hAnsi="Times New Roman"/>
          <w:sz w:val="16"/>
          <w:szCs w:val="16"/>
        </w:rPr>
        <w:t xml:space="preserve">or receiving compensation from such matters </w:t>
      </w:r>
      <w:r w:rsidR="00204D77">
        <w:rPr>
          <w:rFonts w:ascii="Times New Roman" w:hAnsi="Times New Roman"/>
          <w:sz w:val="16"/>
          <w:szCs w:val="16"/>
        </w:rPr>
        <w:t>once he became an alderman</w:t>
      </w:r>
      <w:r w:rsidRPr="00B35DB4">
        <w:rPr>
          <w:rFonts w:ascii="Times New Roman" w:hAnsi="Times New Roman"/>
          <w:sz w:val="16"/>
          <w:szCs w:val="16"/>
        </w:rPr>
        <w:t xml:space="preserve">. </w:t>
      </w:r>
      <w:r w:rsidR="00083B62">
        <w:rPr>
          <w:rFonts w:ascii="Times New Roman" w:hAnsi="Times New Roman"/>
          <w:sz w:val="16"/>
          <w:szCs w:val="16"/>
        </w:rPr>
        <w:t xml:space="preserve">However, the Board explicitly noted, following Case No. 97026.A, that the </w:t>
      </w:r>
      <w:r w:rsidR="00A43FA1">
        <w:rPr>
          <w:rFonts w:ascii="Times New Roman" w:hAnsi="Times New Roman"/>
          <w:sz w:val="16"/>
          <w:szCs w:val="16"/>
        </w:rPr>
        <w:t xml:space="preserve">Ordinance did not prohibit the </w:t>
      </w:r>
      <w:r w:rsidR="00083B62">
        <w:rPr>
          <w:rFonts w:ascii="Times New Roman" w:hAnsi="Times New Roman"/>
          <w:sz w:val="16"/>
          <w:szCs w:val="16"/>
        </w:rPr>
        <w:t>alderman/attorney from receiving the reasonable value of his completed legal services prior to becoming an alderman</w:t>
      </w:r>
      <w:r w:rsidR="00680E24">
        <w:rPr>
          <w:rFonts w:ascii="Times New Roman" w:hAnsi="Times New Roman"/>
          <w:sz w:val="16"/>
          <w:szCs w:val="16"/>
        </w:rPr>
        <w:t xml:space="preserve">.  That was true </w:t>
      </w:r>
      <w:r w:rsidR="00083B62">
        <w:rPr>
          <w:rFonts w:ascii="Times New Roman" w:hAnsi="Times New Roman"/>
          <w:sz w:val="16"/>
          <w:szCs w:val="16"/>
        </w:rPr>
        <w:t xml:space="preserve">even though, if he were otherwise to be </w:t>
      </w:r>
      <w:r w:rsidR="00A43FA1">
        <w:rPr>
          <w:rFonts w:ascii="Times New Roman" w:hAnsi="Times New Roman"/>
          <w:sz w:val="16"/>
          <w:szCs w:val="16"/>
        </w:rPr>
        <w:t xml:space="preserve">have been </w:t>
      </w:r>
      <w:r w:rsidR="00083B62">
        <w:rPr>
          <w:rFonts w:ascii="Times New Roman" w:hAnsi="Times New Roman"/>
          <w:sz w:val="16"/>
          <w:szCs w:val="16"/>
        </w:rPr>
        <w:t xml:space="preserve">paid solely by contingency in the matters, he might ultimately </w:t>
      </w:r>
      <w:r w:rsidR="00A43FA1">
        <w:rPr>
          <w:rFonts w:ascii="Times New Roman" w:hAnsi="Times New Roman"/>
          <w:sz w:val="16"/>
          <w:szCs w:val="16"/>
        </w:rPr>
        <w:t xml:space="preserve">have </w:t>
      </w:r>
      <w:r w:rsidR="00083B62">
        <w:rPr>
          <w:rFonts w:ascii="Times New Roman" w:hAnsi="Times New Roman"/>
          <w:sz w:val="16"/>
          <w:szCs w:val="16"/>
        </w:rPr>
        <w:t>receive</w:t>
      </w:r>
      <w:r w:rsidR="00A43FA1">
        <w:rPr>
          <w:rFonts w:ascii="Times New Roman" w:hAnsi="Times New Roman"/>
          <w:sz w:val="16"/>
          <w:szCs w:val="16"/>
        </w:rPr>
        <w:t>d</w:t>
      </w:r>
      <w:r w:rsidR="00083B62">
        <w:rPr>
          <w:rFonts w:ascii="Times New Roman" w:hAnsi="Times New Roman"/>
          <w:sz w:val="16"/>
          <w:szCs w:val="16"/>
        </w:rPr>
        <w:t xml:space="preserve"> </w:t>
      </w:r>
      <w:r w:rsidR="00680E24">
        <w:rPr>
          <w:rFonts w:ascii="Times New Roman" w:hAnsi="Times New Roman"/>
          <w:sz w:val="16"/>
          <w:szCs w:val="16"/>
        </w:rPr>
        <w:t>no</w:t>
      </w:r>
      <w:r w:rsidR="00083B62">
        <w:rPr>
          <w:rFonts w:ascii="Times New Roman" w:hAnsi="Times New Roman"/>
          <w:sz w:val="16"/>
          <w:szCs w:val="16"/>
        </w:rPr>
        <w:t xml:space="preserve"> payment at all, if there were no settlement or no damage award. </w:t>
      </w:r>
    </w:p>
    <w:p w:rsidR="00F21F4B" w:rsidRDefault="00F21F4B" w:rsidP="00CC6896">
      <w:pPr>
        <w:pStyle w:val="NoSpacin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F21F4B">
      <w:tc>
        <w:tcPr>
          <w:tcW w:w="3500" w:type="pct"/>
          <w:tcBorders>
            <w:bottom w:val="single" w:sz="4" w:space="0" w:color="auto"/>
          </w:tcBorders>
          <w:vAlign w:val="bottom"/>
        </w:tcPr>
        <w:p w:rsidR="00F21F4B" w:rsidRPr="00E71580" w:rsidRDefault="00505188" w:rsidP="00E71580">
          <w:pPr>
            <w:pStyle w:val="Header"/>
            <w:jc w:val="right"/>
            <w:rPr>
              <w:rFonts w:ascii="Times New Roman" w:hAnsi="Times New Roman"/>
              <w:noProof/>
              <w:color w:val="76923C" w:themeColor="accent3" w:themeShade="BF"/>
            </w:rPr>
          </w:pPr>
          <w:sdt>
            <w:sdtPr>
              <w:rPr>
                <w:rFonts w:ascii="Times New Roman" w:hAnsi="Times New Roman"/>
                <w:b/>
                <w:bCs/>
                <w:caps/>
              </w:rPr>
              <w:alias w:val="Title"/>
              <w:id w:val="77677295"/>
              <w:placeholder>
                <w:docPart w:val="A791495914FA4B6FA2467733EC25123D"/>
              </w:placeholder>
              <w:dataBinding w:prefixMappings="xmlns:ns0='http://schemas.openxmlformats.org/package/2006/metadata/core-properties' xmlns:ns1='http://purl.org/dc/elements/1.1/'" w:xpath="/ns0:coreProperties[1]/ns1:title[1]" w:storeItemID="{6C3C8BC8-F283-45AE-878A-BAB7291924A1}"/>
              <w:text/>
            </w:sdtPr>
            <w:sdtEndPr/>
            <w:sdtContent>
              <w:r w:rsidR="00F21F4B">
                <w:rPr>
                  <w:rFonts w:ascii="Times New Roman" w:hAnsi="Times New Roman"/>
                  <w:b/>
                  <w:bCs/>
                  <w:caps/>
                </w:rPr>
                <w:t xml:space="preserve">CONFIDENTIAL                                                  </w:t>
              </w:r>
              <w:r w:rsidR="00F21F4B" w:rsidRPr="00E71580">
                <w:rPr>
                  <w:rFonts w:ascii="Times New Roman" w:hAnsi="Times New Roman"/>
                  <w:b/>
                  <w:bCs/>
                  <w:caps/>
                </w:rPr>
                <w:t>Case No. 16005.Q</w:t>
              </w:r>
            </w:sdtContent>
          </w:sdt>
          <w:r w:rsidR="00F21F4B" w:rsidRPr="00E71580">
            <w:rPr>
              <w:rFonts w:ascii="Times New Roman" w:hAnsi="Times New Roman"/>
              <w:b/>
              <w:bCs/>
              <w:color w:val="76923C" w:themeColor="accent3" w:themeShade="BF"/>
            </w:rPr>
            <w:t>]</w:t>
          </w:r>
        </w:p>
      </w:tc>
      <w:sdt>
        <w:sdtPr>
          <w:rPr>
            <w:rFonts w:ascii="Times New Roman" w:hAnsi="Times New Roman"/>
            <w:color w:val="FFFFFF" w:themeColor="background1"/>
            <w:highlight w:val="black"/>
          </w:rPr>
          <w:alias w:val="Date"/>
          <w:id w:val="77677290"/>
          <w:placeholder>
            <w:docPart w:val="739BF0E7754F446F95785DFBFECD0C6D"/>
          </w:placeholder>
          <w:showingPlcHdr/>
          <w:dataBinding w:prefixMappings="xmlns:ns0='http://schemas.microsoft.com/office/2006/coverPageProps'" w:xpath="/ns0:CoverPageProperties[1]/ns0:PublishDate[1]" w:storeItemID="{55AF091B-3C7A-41E3-B477-F2FDAA23CFDA}"/>
          <w:date w:fullDate="2016-04-1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21F4B" w:rsidRPr="00E71580" w:rsidRDefault="00B31ECF" w:rsidP="00B31ECF">
              <w:pPr>
                <w:pStyle w:val="Header"/>
                <w:rPr>
                  <w:rFonts w:ascii="Times New Roman" w:hAnsi="Times New Roman"/>
                  <w:color w:val="FFFFFF" w:themeColor="background1"/>
                </w:rPr>
              </w:pPr>
              <w:r>
                <w:rPr>
                  <w:color w:val="FFFFFF" w:themeColor="background1"/>
                </w:rPr>
                <w:t>[Pick the date]</w:t>
              </w:r>
            </w:p>
          </w:tc>
        </w:sdtContent>
      </w:sdt>
    </w:tr>
  </w:tbl>
  <w:p w:rsidR="00F21F4B" w:rsidRDefault="00F21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61"/>
    <w:rsid w:val="00014C54"/>
    <w:rsid w:val="000434AD"/>
    <w:rsid w:val="000507A7"/>
    <w:rsid w:val="00074114"/>
    <w:rsid w:val="00083B62"/>
    <w:rsid w:val="000961BE"/>
    <w:rsid w:val="000A38A3"/>
    <w:rsid w:val="000F21FE"/>
    <w:rsid w:val="000F3C43"/>
    <w:rsid w:val="0010310F"/>
    <w:rsid w:val="001161C5"/>
    <w:rsid w:val="0013317E"/>
    <w:rsid w:val="001459B9"/>
    <w:rsid w:val="001619A6"/>
    <w:rsid w:val="00185A45"/>
    <w:rsid w:val="001941FB"/>
    <w:rsid w:val="001B7C0F"/>
    <w:rsid w:val="001D7152"/>
    <w:rsid w:val="00201C1C"/>
    <w:rsid w:val="00204D77"/>
    <w:rsid w:val="00225243"/>
    <w:rsid w:val="00235F47"/>
    <w:rsid w:val="00247606"/>
    <w:rsid w:val="00251BFE"/>
    <w:rsid w:val="00290099"/>
    <w:rsid w:val="00291C98"/>
    <w:rsid w:val="002B0864"/>
    <w:rsid w:val="002E0582"/>
    <w:rsid w:val="002E6BFA"/>
    <w:rsid w:val="002F72B6"/>
    <w:rsid w:val="00306646"/>
    <w:rsid w:val="00321181"/>
    <w:rsid w:val="00350E33"/>
    <w:rsid w:val="00391AB1"/>
    <w:rsid w:val="003A1AF4"/>
    <w:rsid w:val="003A5975"/>
    <w:rsid w:val="003C2EEA"/>
    <w:rsid w:val="003D2693"/>
    <w:rsid w:val="0042699C"/>
    <w:rsid w:val="00430929"/>
    <w:rsid w:val="0043685D"/>
    <w:rsid w:val="004376C9"/>
    <w:rsid w:val="00474264"/>
    <w:rsid w:val="004916E8"/>
    <w:rsid w:val="004C1FE3"/>
    <w:rsid w:val="004F322D"/>
    <w:rsid w:val="004F46C1"/>
    <w:rsid w:val="00505188"/>
    <w:rsid w:val="00510433"/>
    <w:rsid w:val="00546E9D"/>
    <w:rsid w:val="005653B1"/>
    <w:rsid w:val="0058739E"/>
    <w:rsid w:val="005903F7"/>
    <w:rsid w:val="0059144E"/>
    <w:rsid w:val="0059170C"/>
    <w:rsid w:val="005B43F2"/>
    <w:rsid w:val="005D6679"/>
    <w:rsid w:val="005E1C75"/>
    <w:rsid w:val="0063432C"/>
    <w:rsid w:val="006345A6"/>
    <w:rsid w:val="0063706D"/>
    <w:rsid w:val="00660F4D"/>
    <w:rsid w:val="00674FDB"/>
    <w:rsid w:val="00680E24"/>
    <w:rsid w:val="006A1896"/>
    <w:rsid w:val="006A7C63"/>
    <w:rsid w:val="006E4E6F"/>
    <w:rsid w:val="006E64BF"/>
    <w:rsid w:val="006F317A"/>
    <w:rsid w:val="00712429"/>
    <w:rsid w:val="007162A6"/>
    <w:rsid w:val="0072158F"/>
    <w:rsid w:val="00752ED0"/>
    <w:rsid w:val="00760D05"/>
    <w:rsid w:val="007624DD"/>
    <w:rsid w:val="00762862"/>
    <w:rsid w:val="007630E1"/>
    <w:rsid w:val="00773D9E"/>
    <w:rsid w:val="007963FE"/>
    <w:rsid w:val="007A24FF"/>
    <w:rsid w:val="007D011D"/>
    <w:rsid w:val="007F448E"/>
    <w:rsid w:val="008155B9"/>
    <w:rsid w:val="00820AEF"/>
    <w:rsid w:val="00846329"/>
    <w:rsid w:val="008811A5"/>
    <w:rsid w:val="008845A1"/>
    <w:rsid w:val="008A03AD"/>
    <w:rsid w:val="008B5B28"/>
    <w:rsid w:val="008F4CCD"/>
    <w:rsid w:val="00934019"/>
    <w:rsid w:val="009603A1"/>
    <w:rsid w:val="0097198A"/>
    <w:rsid w:val="009848F9"/>
    <w:rsid w:val="00994355"/>
    <w:rsid w:val="009972B1"/>
    <w:rsid w:val="009A6601"/>
    <w:rsid w:val="009A78E2"/>
    <w:rsid w:val="009B0C35"/>
    <w:rsid w:val="009B204E"/>
    <w:rsid w:val="009C657E"/>
    <w:rsid w:val="009D5D5F"/>
    <w:rsid w:val="009D5FE8"/>
    <w:rsid w:val="00A13161"/>
    <w:rsid w:val="00A43FA1"/>
    <w:rsid w:val="00A50E20"/>
    <w:rsid w:val="00A54D97"/>
    <w:rsid w:val="00A579F4"/>
    <w:rsid w:val="00A73118"/>
    <w:rsid w:val="00A85803"/>
    <w:rsid w:val="00AB4363"/>
    <w:rsid w:val="00AD6AF3"/>
    <w:rsid w:val="00AD7237"/>
    <w:rsid w:val="00AE2256"/>
    <w:rsid w:val="00AF061B"/>
    <w:rsid w:val="00AF4355"/>
    <w:rsid w:val="00AF7E80"/>
    <w:rsid w:val="00B02958"/>
    <w:rsid w:val="00B31ECF"/>
    <w:rsid w:val="00B35DB4"/>
    <w:rsid w:val="00B50D41"/>
    <w:rsid w:val="00B8749F"/>
    <w:rsid w:val="00BF0ABE"/>
    <w:rsid w:val="00C132D7"/>
    <w:rsid w:val="00C164C6"/>
    <w:rsid w:val="00C438F9"/>
    <w:rsid w:val="00C60E61"/>
    <w:rsid w:val="00C859BD"/>
    <w:rsid w:val="00C85AAA"/>
    <w:rsid w:val="00CC1134"/>
    <w:rsid w:val="00CC6896"/>
    <w:rsid w:val="00D30570"/>
    <w:rsid w:val="00D44361"/>
    <w:rsid w:val="00D63943"/>
    <w:rsid w:val="00D76413"/>
    <w:rsid w:val="00D8464A"/>
    <w:rsid w:val="00D92A1F"/>
    <w:rsid w:val="00DB15DA"/>
    <w:rsid w:val="00DC3BAD"/>
    <w:rsid w:val="00DE1F79"/>
    <w:rsid w:val="00DE2DF9"/>
    <w:rsid w:val="00DF30E3"/>
    <w:rsid w:val="00E17682"/>
    <w:rsid w:val="00E46BAE"/>
    <w:rsid w:val="00E54EEE"/>
    <w:rsid w:val="00E550B7"/>
    <w:rsid w:val="00E550D6"/>
    <w:rsid w:val="00E55106"/>
    <w:rsid w:val="00E61BA1"/>
    <w:rsid w:val="00E71580"/>
    <w:rsid w:val="00E84DEA"/>
    <w:rsid w:val="00EA2643"/>
    <w:rsid w:val="00EB495B"/>
    <w:rsid w:val="00EB5F04"/>
    <w:rsid w:val="00EB66B6"/>
    <w:rsid w:val="00EC4705"/>
    <w:rsid w:val="00EE7568"/>
    <w:rsid w:val="00EF6F56"/>
    <w:rsid w:val="00F17DCD"/>
    <w:rsid w:val="00F21F4B"/>
    <w:rsid w:val="00F35CF3"/>
    <w:rsid w:val="00F60008"/>
    <w:rsid w:val="00F76861"/>
    <w:rsid w:val="00FA29C4"/>
    <w:rsid w:val="00FB320A"/>
    <w:rsid w:val="00FD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E61"/>
    <w:rPr>
      <w:sz w:val="22"/>
      <w:szCs w:val="22"/>
    </w:rPr>
  </w:style>
  <w:style w:type="paragraph" w:styleId="FootnoteText">
    <w:name w:val="footnote text"/>
    <w:basedOn w:val="Normal"/>
    <w:link w:val="FootnoteTextChar"/>
    <w:uiPriority w:val="99"/>
    <w:semiHidden/>
    <w:unhideWhenUsed/>
    <w:rsid w:val="00C132D7"/>
    <w:rPr>
      <w:sz w:val="20"/>
      <w:szCs w:val="20"/>
    </w:rPr>
  </w:style>
  <w:style w:type="character" w:customStyle="1" w:styleId="FootnoteTextChar">
    <w:name w:val="Footnote Text Char"/>
    <w:basedOn w:val="DefaultParagraphFont"/>
    <w:link w:val="FootnoteText"/>
    <w:uiPriority w:val="99"/>
    <w:semiHidden/>
    <w:rsid w:val="00C132D7"/>
  </w:style>
  <w:style w:type="character" w:styleId="FootnoteReference">
    <w:name w:val="footnote reference"/>
    <w:uiPriority w:val="99"/>
    <w:semiHidden/>
    <w:unhideWhenUsed/>
    <w:rsid w:val="00C132D7"/>
    <w:rPr>
      <w:vertAlign w:val="superscript"/>
    </w:rPr>
  </w:style>
  <w:style w:type="paragraph" w:styleId="BalloonText">
    <w:name w:val="Balloon Text"/>
    <w:basedOn w:val="Normal"/>
    <w:link w:val="BalloonTextChar"/>
    <w:uiPriority w:val="99"/>
    <w:semiHidden/>
    <w:unhideWhenUsed/>
    <w:rsid w:val="004309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29"/>
    <w:rPr>
      <w:rFonts w:ascii="Tahoma" w:hAnsi="Tahoma" w:cs="Tahoma"/>
      <w:sz w:val="16"/>
      <w:szCs w:val="16"/>
    </w:rPr>
  </w:style>
  <w:style w:type="paragraph" w:styleId="Header">
    <w:name w:val="header"/>
    <w:basedOn w:val="Normal"/>
    <w:link w:val="HeaderChar"/>
    <w:uiPriority w:val="99"/>
    <w:unhideWhenUsed/>
    <w:rsid w:val="00E71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580"/>
    <w:rPr>
      <w:sz w:val="22"/>
      <w:szCs w:val="22"/>
    </w:rPr>
  </w:style>
  <w:style w:type="paragraph" w:styleId="Footer">
    <w:name w:val="footer"/>
    <w:basedOn w:val="Normal"/>
    <w:link w:val="FooterChar"/>
    <w:uiPriority w:val="99"/>
    <w:unhideWhenUsed/>
    <w:rsid w:val="00E71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58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E61"/>
    <w:rPr>
      <w:sz w:val="22"/>
      <w:szCs w:val="22"/>
    </w:rPr>
  </w:style>
  <w:style w:type="paragraph" w:styleId="FootnoteText">
    <w:name w:val="footnote text"/>
    <w:basedOn w:val="Normal"/>
    <w:link w:val="FootnoteTextChar"/>
    <w:uiPriority w:val="99"/>
    <w:semiHidden/>
    <w:unhideWhenUsed/>
    <w:rsid w:val="00C132D7"/>
    <w:rPr>
      <w:sz w:val="20"/>
      <w:szCs w:val="20"/>
    </w:rPr>
  </w:style>
  <w:style w:type="character" w:customStyle="1" w:styleId="FootnoteTextChar">
    <w:name w:val="Footnote Text Char"/>
    <w:basedOn w:val="DefaultParagraphFont"/>
    <w:link w:val="FootnoteText"/>
    <w:uiPriority w:val="99"/>
    <w:semiHidden/>
    <w:rsid w:val="00C132D7"/>
  </w:style>
  <w:style w:type="character" w:styleId="FootnoteReference">
    <w:name w:val="footnote reference"/>
    <w:uiPriority w:val="99"/>
    <w:semiHidden/>
    <w:unhideWhenUsed/>
    <w:rsid w:val="00C132D7"/>
    <w:rPr>
      <w:vertAlign w:val="superscript"/>
    </w:rPr>
  </w:style>
  <w:style w:type="paragraph" w:styleId="BalloonText">
    <w:name w:val="Balloon Text"/>
    <w:basedOn w:val="Normal"/>
    <w:link w:val="BalloonTextChar"/>
    <w:uiPriority w:val="99"/>
    <w:semiHidden/>
    <w:unhideWhenUsed/>
    <w:rsid w:val="004309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29"/>
    <w:rPr>
      <w:rFonts w:ascii="Tahoma" w:hAnsi="Tahoma" w:cs="Tahoma"/>
      <w:sz w:val="16"/>
      <w:szCs w:val="16"/>
    </w:rPr>
  </w:style>
  <w:style w:type="paragraph" w:styleId="Header">
    <w:name w:val="header"/>
    <w:basedOn w:val="Normal"/>
    <w:link w:val="HeaderChar"/>
    <w:uiPriority w:val="99"/>
    <w:unhideWhenUsed/>
    <w:rsid w:val="00E71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580"/>
    <w:rPr>
      <w:sz w:val="22"/>
      <w:szCs w:val="22"/>
    </w:rPr>
  </w:style>
  <w:style w:type="paragraph" w:styleId="Footer">
    <w:name w:val="footer"/>
    <w:basedOn w:val="Normal"/>
    <w:link w:val="FooterChar"/>
    <w:uiPriority w:val="99"/>
    <w:unhideWhenUsed/>
    <w:rsid w:val="00E71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5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1495914FA4B6FA2467733EC25123D"/>
        <w:category>
          <w:name w:val="General"/>
          <w:gallery w:val="placeholder"/>
        </w:category>
        <w:types>
          <w:type w:val="bbPlcHdr"/>
        </w:types>
        <w:behaviors>
          <w:behavior w:val="content"/>
        </w:behaviors>
        <w:guid w:val="{E9C74D6E-A15B-4A45-85B7-DC68BFEB1F91}"/>
      </w:docPartPr>
      <w:docPartBody>
        <w:p w:rsidR="004C7BE4" w:rsidRDefault="00C53D42" w:rsidP="00C53D42">
          <w:pPr>
            <w:pStyle w:val="A791495914FA4B6FA2467733EC25123D"/>
          </w:pPr>
          <w:r>
            <w:rPr>
              <w:b/>
              <w:bCs/>
              <w:caps/>
              <w:sz w:val="24"/>
              <w:szCs w:val="24"/>
            </w:rPr>
            <w:t>Type the document title</w:t>
          </w:r>
        </w:p>
      </w:docPartBody>
    </w:docPart>
    <w:docPart>
      <w:docPartPr>
        <w:name w:val="739BF0E7754F446F95785DFBFECD0C6D"/>
        <w:category>
          <w:name w:val="General"/>
          <w:gallery w:val="placeholder"/>
        </w:category>
        <w:types>
          <w:type w:val="bbPlcHdr"/>
        </w:types>
        <w:behaviors>
          <w:behavior w:val="content"/>
        </w:behaviors>
        <w:guid w:val="{699D8AF3-ED4A-4CD3-B2CA-CC3D32AD3E42}"/>
      </w:docPartPr>
      <w:docPartBody>
        <w:p w:rsidR="004C7BE4" w:rsidRDefault="00C53D42" w:rsidP="00C53D42">
          <w:pPr>
            <w:pStyle w:val="739BF0E7754F446F95785DFBFECD0C6D"/>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42"/>
    <w:rsid w:val="000D6BDF"/>
    <w:rsid w:val="004C7BE4"/>
    <w:rsid w:val="00632528"/>
    <w:rsid w:val="00C01BDE"/>
    <w:rsid w:val="00C5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91495914FA4B6FA2467733EC25123D">
    <w:name w:val="A791495914FA4B6FA2467733EC25123D"/>
    <w:rsid w:val="00C53D42"/>
  </w:style>
  <w:style w:type="paragraph" w:customStyle="1" w:styleId="739BF0E7754F446F95785DFBFECD0C6D">
    <w:name w:val="739BF0E7754F446F95785DFBFECD0C6D"/>
    <w:rsid w:val="00C53D42"/>
  </w:style>
  <w:style w:type="paragraph" w:customStyle="1" w:styleId="7CA410865D6849A083FF2575C91FCF35">
    <w:name w:val="7CA410865D6849A083FF2575C91FCF35"/>
    <w:rsid w:val="00C01BDE"/>
  </w:style>
  <w:style w:type="paragraph" w:customStyle="1" w:styleId="81E197BDAD714BC49A37B3DA45A1687E">
    <w:name w:val="81E197BDAD714BC49A37B3DA45A1687E"/>
    <w:rsid w:val="00C01B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91495914FA4B6FA2467733EC25123D">
    <w:name w:val="A791495914FA4B6FA2467733EC25123D"/>
    <w:rsid w:val="00C53D42"/>
  </w:style>
  <w:style w:type="paragraph" w:customStyle="1" w:styleId="739BF0E7754F446F95785DFBFECD0C6D">
    <w:name w:val="739BF0E7754F446F95785DFBFECD0C6D"/>
    <w:rsid w:val="00C53D42"/>
  </w:style>
  <w:style w:type="paragraph" w:customStyle="1" w:styleId="7CA410865D6849A083FF2575C91FCF35">
    <w:name w:val="7CA410865D6849A083FF2575C91FCF35"/>
    <w:rsid w:val="00C01BDE"/>
  </w:style>
  <w:style w:type="paragraph" w:customStyle="1" w:styleId="81E197BDAD714BC49A37B3DA45A1687E">
    <w:name w:val="81E197BDAD714BC49A37B3DA45A1687E"/>
    <w:rsid w:val="00C01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A32AC-9ABA-4A00-A580-7EA70422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CONFIDENTIAL                                                  Case No. 16005.Q</vt:lpstr>
    </vt:vector>
  </TitlesOfParts>
  <Company>City of Chicago</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Case No. 16005.Q</dc:title>
  <dc:creator>Superfine, Richard</dc:creator>
  <cp:lastModifiedBy>Administrator</cp:lastModifiedBy>
  <cp:revision>29</cp:revision>
  <cp:lastPrinted>2016-03-04T00:01:00Z</cp:lastPrinted>
  <dcterms:created xsi:type="dcterms:W3CDTF">2016-03-03T14:34:00Z</dcterms:created>
  <dcterms:modified xsi:type="dcterms:W3CDTF">2016-05-20T20:06:00Z</dcterms:modified>
</cp:coreProperties>
</file>