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436" w:rsidRDefault="00A36F14" w:rsidP="00A36F14">
      <w:pPr>
        <w:ind w:left="144" w:right="144"/>
        <w:rPr>
          <w:rFonts w:ascii="Cambria" w:hAnsi="Cambria"/>
          <w:b/>
        </w:rPr>
      </w:pPr>
      <w:r>
        <w:rPr>
          <w:noProof/>
        </w:rPr>
        <w:drawing>
          <wp:anchor distT="0" distB="0" distL="114300" distR="114300" simplePos="0" relativeHeight="251658240" behindDoc="1" locked="0" layoutInCell="1" allowOverlap="1">
            <wp:simplePos x="0" y="0"/>
            <wp:positionH relativeFrom="margin">
              <wp:posOffset>85725</wp:posOffset>
            </wp:positionH>
            <wp:positionV relativeFrom="margin">
              <wp:posOffset>99060</wp:posOffset>
            </wp:positionV>
            <wp:extent cx="814070" cy="749935"/>
            <wp:effectExtent l="0" t="0" r="5080" b="0"/>
            <wp:wrapTight wrapText="bothSides">
              <wp:wrapPolygon edited="0">
                <wp:start x="0" y="0"/>
                <wp:lineTo x="0" y="20850"/>
                <wp:lineTo x="21229" y="20850"/>
                <wp:lineTo x="212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l="-627" t="-233" r="-627" b="-233"/>
                    <a:stretch>
                      <a:fillRect/>
                    </a:stretch>
                  </pic:blipFill>
                  <pic:spPr bwMode="auto">
                    <a:xfrm>
                      <a:off x="0" y="0"/>
                      <a:ext cx="814070" cy="749935"/>
                    </a:xfrm>
                    <a:prstGeom prst="rect">
                      <a:avLst/>
                    </a:prstGeom>
                    <a:noFill/>
                  </pic:spPr>
                </pic:pic>
              </a:graphicData>
            </a:graphic>
            <wp14:sizeRelH relativeFrom="margin">
              <wp14:pctWidth>0</wp14:pctWidth>
            </wp14:sizeRelH>
            <wp14:sizeRelV relativeFrom="margin">
              <wp14:pctHeight>0</wp14:pctHeight>
            </wp14:sizeRelV>
          </wp:anchor>
        </w:drawing>
      </w:r>
    </w:p>
    <w:p w:rsidR="00A36F14" w:rsidRDefault="00A36F14" w:rsidP="00A36F14">
      <w:pPr>
        <w:ind w:left="144" w:right="144"/>
        <w:rPr>
          <w:rFonts w:ascii="Cambria" w:hAnsi="Cambria"/>
          <w:b/>
        </w:rPr>
      </w:pPr>
      <w:r>
        <w:rPr>
          <w:rFonts w:ascii="Cambria" w:hAnsi="Cambria"/>
          <w:b/>
        </w:rPr>
        <w:t>CITY OF CHICAGO</w:t>
      </w:r>
    </w:p>
    <w:p w:rsidR="00A36F14" w:rsidRDefault="00A36F14" w:rsidP="00A36F14">
      <w:pPr>
        <w:ind w:left="144" w:right="144"/>
        <w:rPr>
          <w:rFonts w:ascii="Cambria" w:hAnsi="Cambria"/>
          <w:b/>
        </w:rPr>
      </w:pPr>
      <w:r>
        <w:rPr>
          <w:rFonts w:ascii="Cambria" w:hAnsi="Cambria"/>
          <w:b/>
        </w:rPr>
        <w:t>BOARD OF ETHICS</w:t>
      </w:r>
    </w:p>
    <w:p w:rsidR="00A36F14" w:rsidRDefault="00A36F14" w:rsidP="00A36F14">
      <w:pPr>
        <w:ind w:left="144" w:right="144"/>
        <w:rPr>
          <w:rFonts w:ascii="Cambria" w:hAnsi="Cambria"/>
          <w:b/>
        </w:rPr>
      </w:pPr>
      <w:r>
        <w:rPr>
          <w:rFonts w:ascii="Cambria" w:hAnsi="Cambria"/>
          <w:b/>
        </w:rPr>
        <w:t>740 North Sedgwick Street, Suite 500</w:t>
      </w:r>
    </w:p>
    <w:p w:rsidR="00A36F14" w:rsidRDefault="00A36F14" w:rsidP="00A36F14">
      <w:pPr>
        <w:ind w:left="144" w:right="144"/>
        <w:rPr>
          <w:rFonts w:ascii="Cambria" w:hAnsi="Cambria"/>
          <w:b/>
        </w:rPr>
      </w:pPr>
      <w:r>
        <w:rPr>
          <w:rFonts w:ascii="Cambria" w:hAnsi="Cambria"/>
          <w:b/>
        </w:rPr>
        <w:t>Chicago, Illinois 60654-8488</w:t>
      </w:r>
    </w:p>
    <w:p w:rsidR="00A36F14" w:rsidRDefault="00647449" w:rsidP="00A36F14">
      <w:pPr>
        <w:jc w:val="center"/>
        <w:rPr>
          <w:rFonts w:ascii="Cambria" w:hAnsi="Cambria"/>
          <w:b/>
        </w:rPr>
      </w:pPr>
      <w:r>
        <w:rPr>
          <w:rFonts w:ascii="Cambria" w:hAnsi="Cambria"/>
          <w:b/>
        </w:rPr>
        <w:pict>
          <v:rect id="_x0000_i1025" style="width:468pt;height:1.2pt" o:hralign="center" o:hrstd="t" o:hrnoshade="t" o:hr="t" fillcolor="black" stroked="f"/>
        </w:pict>
      </w:r>
    </w:p>
    <w:p w:rsidR="00A36F14" w:rsidRDefault="00A36F14" w:rsidP="00C62084"/>
    <w:p w:rsidR="00C62084" w:rsidRDefault="00C62084" w:rsidP="00C62084">
      <w:pPr>
        <w:rPr>
          <w:b/>
          <w:color w:val="FF0000"/>
        </w:rPr>
      </w:pPr>
      <w:r w:rsidRPr="00C62084">
        <w:rPr>
          <w:b/>
          <w:color w:val="FF0000"/>
        </w:rPr>
        <w:t>CONFIDENTIAL</w:t>
      </w:r>
    </w:p>
    <w:p w:rsidR="00BB1C13" w:rsidRDefault="00BB1C13" w:rsidP="00C62084">
      <w:pPr>
        <w:rPr>
          <w:b/>
          <w:color w:val="FF0000"/>
        </w:rPr>
      </w:pPr>
    </w:p>
    <w:p w:rsidR="00BB1C13" w:rsidRPr="00BB1C13" w:rsidRDefault="00EA30AE" w:rsidP="00C62084">
      <w:r>
        <w:t>[</w:t>
      </w:r>
      <w:proofErr w:type="gramStart"/>
      <w:r>
        <w:t>date</w:t>
      </w:r>
      <w:proofErr w:type="gramEnd"/>
      <w:r>
        <w:t xml:space="preserve">] </w:t>
      </w:r>
      <w:r w:rsidR="00F327F2">
        <w:t xml:space="preserve"> 2016</w:t>
      </w:r>
    </w:p>
    <w:p w:rsidR="00C62084" w:rsidRPr="00C62084" w:rsidRDefault="00C62084" w:rsidP="00C62084"/>
    <w:p w:rsidR="00C62084" w:rsidRPr="00C62084" w:rsidRDefault="00EA30AE" w:rsidP="00C62084">
      <w:pPr>
        <w:shd w:val="clear" w:color="auto" w:fill="FFFFFF"/>
      </w:pPr>
      <w:r>
        <w:rPr>
          <w:rStyle w:val="Emphasis"/>
          <w:i w:val="0"/>
        </w:rPr>
        <w:t xml:space="preserve"> </w:t>
      </w:r>
      <w:r w:rsidR="002E19F7">
        <w:rPr>
          <w:rStyle w:val="Emphasis"/>
          <w:i w:val="0"/>
        </w:rPr>
        <w:t xml:space="preserve"> </w:t>
      </w:r>
    </w:p>
    <w:p w:rsidR="00C62084" w:rsidRPr="00C62084" w:rsidRDefault="00EA30AE" w:rsidP="00C62084">
      <w:pPr>
        <w:shd w:val="clear" w:color="auto" w:fill="FFFFFF"/>
      </w:pPr>
      <w:r>
        <w:t xml:space="preserve">                            </w:t>
      </w:r>
    </w:p>
    <w:p w:rsidR="00C62084" w:rsidRPr="00C62084" w:rsidRDefault="00EA30AE" w:rsidP="00C62084">
      <w:pPr>
        <w:shd w:val="clear" w:color="auto" w:fill="FFFFFF"/>
      </w:pPr>
      <w:r>
        <w:rPr>
          <w:iCs/>
        </w:rPr>
        <w:t xml:space="preserve">                                                 </w:t>
      </w:r>
    </w:p>
    <w:p w:rsidR="00C62084" w:rsidRPr="00C62084" w:rsidRDefault="00EA30AE" w:rsidP="00C62084">
      <w:pPr>
        <w:shd w:val="clear" w:color="auto" w:fill="FFFFFF"/>
      </w:pPr>
      <w:r>
        <w:rPr>
          <w:iCs/>
        </w:rPr>
        <w:t xml:space="preserve">                                </w:t>
      </w:r>
    </w:p>
    <w:p w:rsidR="00C62084" w:rsidRPr="00C62084" w:rsidRDefault="00EA30AE" w:rsidP="00C62084">
      <w:pPr>
        <w:shd w:val="clear" w:color="auto" w:fill="FFFFFF"/>
      </w:pPr>
      <w:r>
        <w:rPr>
          <w:iCs/>
        </w:rPr>
        <w:t xml:space="preserve">                               </w:t>
      </w:r>
    </w:p>
    <w:p w:rsidR="00C62084" w:rsidRDefault="00C62084" w:rsidP="00C62084">
      <w:pPr>
        <w:shd w:val="clear" w:color="auto" w:fill="FFFFFF"/>
        <w:rPr>
          <w:iCs/>
        </w:rPr>
      </w:pPr>
      <w:r w:rsidRPr="00C62084">
        <w:rPr>
          <w:iCs/>
        </w:rPr>
        <w:t>Chicago, Illinois</w:t>
      </w:r>
      <w:r w:rsidR="00EA30AE">
        <w:rPr>
          <w:iCs/>
        </w:rPr>
        <w:t xml:space="preserve"> </w:t>
      </w:r>
      <w:r w:rsidRPr="00C62084">
        <w:rPr>
          <w:iCs/>
        </w:rPr>
        <w:t>606</w:t>
      </w:r>
      <w:r w:rsidR="00EA30AE">
        <w:rPr>
          <w:iCs/>
        </w:rPr>
        <w:t xml:space="preserve">  </w:t>
      </w:r>
    </w:p>
    <w:p w:rsidR="00FA7DF1" w:rsidRDefault="00FA7DF1" w:rsidP="00C62084">
      <w:pPr>
        <w:shd w:val="clear" w:color="auto" w:fill="FFFFFF"/>
        <w:rPr>
          <w:iCs/>
        </w:rPr>
      </w:pPr>
    </w:p>
    <w:p w:rsidR="00FA7DF1" w:rsidRPr="00C62084" w:rsidRDefault="00FA7DF1" w:rsidP="00CE1D0B">
      <w:pPr>
        <w:shd w:val="clear" w:color="auto" w:fill="FFFFFF"/>
        <w:ind w:firstLine="720"/>
      </w:pPr>
      <w:r>
        <w:rPr>
          <w:iCs/>
        </w:rPr>
        <w:t>Re:</w:t>
      </w:r>
      <w:r>
        <w:rPr>
          <w:iCs/>
        </w:rPr>
        <w:tab/>
        <w:t xml:space="preserve"> Case No. 16015.Q</w:t>
      </w:r>
    </w:p>
    <w:p w:rsidR="00C62084" w:rsidRPr="00C62084" w:rsidRDefault="00C62084" w:rsidP="00C62084"/>
    <w:p w:rsidR="00A36F14" w:rsidRDefault="00C62084" w:rsidP="00A36F14">
      <w:pPr>
        <w:pStyle w:val="NoSpacing"/>
        <w:rPr>
          <w:color w:val="000000"/>
          <w:sz w:val="24"/>
        </w:rPr>
      </w:pPr>
      <w:r>
        <w:rPr>
          <w:color w:val="000000"/>
          <w:sz w:val="24"/>
        </w:rPr>
        <w:t xml:space="preserve">Dear </w:t>
      </w:r>
      <w:r w:rsidR="00A36F14">
        <w:rPr>
          <w:color w:val="000000"/>
          <w:sz w:val="24"/>
        </w:rPr>
        <w:t>Mr</w:t>
      </w:r>
      <w:r>
        <w:rPr>
          <w:color w:val="000000"/>
          <w:sz w:val="24"/>
        </w:rPr>
        <w:t xml:space="preserve">. </w:t>
      </w:r>
      <w:r w:rsidR="00EA30AE">
        <w:rPr>
          <w:color w:val="000000"/>
          <w:sz w:val="24"/>
        </w:rPr>
        <w:t>K</w:t>
      </w:r>
      <w:r w:rsidR="00173A11">
        <w:rPr>
          <w:color w:val="000000"/>
          <w:sz w:val="24"/>
        </w:rPr>
        <w:t>:</w:t>
      </w:r>
    </w:p>
    <w:p w:rsidR="00A36F14" w:rsidRDefault="00A36F14" w:rsidP="00A36F14">
      <w:pPr>
        <w:pStyle w:val="NoSpacing"/>
        <w:rPr>
          <w:color w:val="000000"/>
          <w:sz w:val="24"/>
        </w:rPr>
      </w:pPr>
    </w:p>
    <w:p w:rsidR="00A36F14" w:rsidRDefault="00A36F14" w:rsidP="00A36F14">
      <w:pPr>
        <w:pStyle w:val="NoSpacing"/>
        <w:rPr>
          <w:color w:val="000000"/>
          <w:sz w:val="24"/>
        </w:rPr>
      </w:pPr>
      <w:r>
        <w:rPr>
          <w:color w:val="000000"/>
          <w:sz w:val="24"/>
        </w:rPr>
        <w:t>You requested</w:t>
      </w:r>
      <w:r w:rsidR="00EE5A7E">
        <w:rPr>
          <w:color w:val="000000"/>
          <w:sz w:val="24"/>
        </w:rPr>
        <w:t xml:space="preserve"> guidance</w:t>
      </w:r>
      <w:r>
        <w:rPr>
          <w:color w:val="000000"/>
          <w:sz w:val="24"/>
        </w:rPr>
        <w:t xml:space="preserve"> on whether any provisions in the City’s Governmental Ethics Ordinance (“Ethics Ordinance”) address the information </w:t>
      </w:r>
      <w:r w:rsidR="00ED1415">
        <w:rPr>
          <w:color w:val="000000"/>
          <w:sz w:val="24"/>
        </w:rPr>
        <w:t xml:space="preserve">and facts that </w:t>
      </w:r>
      <w:r>
        <w:rPr>
          <w:color w:val="000000"/>
          <w:sz w:val="24"/>
        </w:rPr>
        <w:t xml:space="preserve">you </w:t>
      </w:r>
      <w:r w:rsidR="00DF2CAC">
        <w:rPr>
          <w:color w:val="000000"/>
          <w:sz w:val="24"/>
        </w:rPr>
        <w:t>provided</w:t>
      </w:r>
      <w:r>
        <w:rPr>
          <w:color w:val="000000"/>
          <w:sz w:val="24"/>
        </w:rPr>
        <w:t xml:space="preserve">, </w:t>
      </w:r>
      <w:r w:rsidR="00ED1415">
        <w:rPr>
          <w:color w:val="000000"/>
          <w:sz w:val="24"/>
        </w:rPr>
        <w:t xml:space="preserve">stated </w:t>
      </w:r>
      <w:r>
        <w:rPr>
          <w:color w:val="000000"/>
          <w:sz w:val="24"/>
        </w:rPr>
        <w:t>below.</w:t>
      </w:r>
      <w:r w:rsidR="00733ABA">
        <w:rPr>
          <w:color w:val="000000"/>
          <w:sz w:val="24"/>
        </w:rPr>
        <w:t xml:space="preserve"> </w:t>
      </w:r>
      <w:r>
        <w:rPr>
          <w:color w:val="000000"/>
          <w:sz w:val="24"/>
        </w:rPr>
        <w:t xml:space="preserve"> After we discussed your request, we determined that you sought </w:t>
      </w:r>
      <w:r w:rsidR="00EE5A7E">
        <w:rPr>
          <w:color w:val="000000"/>
          <w:sz w:val="24"/>
        </w:rPr>
        <w:t xml:space="preserve">direction </w:t>
      </w:r>
      <w:r>
        <w:rPr>
          <w:color w:val="000000"/>
          <w:sz w:val="24"/>
        </w:rPr>
        <w:t>on two separate, but related, matters</w:t>
      </w:r>
      <w:r w:rsidR="00ED1415">
        <w:rPr>
          <w:color w:val="000000"/>
          <w:sz w:val="24"/>
        </w:rPr>
        <w:t>, and we address both.</w:t>
      </w:r>
    </w:p>
    <w:p w:rsidR="00A36F14" w:rsidRDefault="00A36F14" w:rsidP="00A36F14">
      <w:pPr>
        <w:pStyle w:val="NoSpacing"/>
        <w:rPr>
          <w:color w:val="000000"/>
          <w:sz w:val="24"/>
        </w:rPr>
      </w:pPr>
    </w:p>
    <w:p w:rsidR="00A36F14" w:rsidRDefault="00EA2886" w:rsidP="00A36F14">
      <w:pPr>
        <w:pStyle w:val="NoSpacing"/>
        <w:rPr>
          <w:color w:val="000000"/>
          <w:sz w:val="24"/>
        </w:rPr>
      </w:pPr>
      <w:r>
        <w:rPr>
          <w:color w:val="000000"/>
          <w:sz w:val="24"/>
        </w:rPr>
        <w:t xml:space="preserve">I.  </w:t>
      </w:r>
      <w:r w:rsidR="00A36F14">
        <w:rPr>
          <w:color w:val="000000"/>
          <w:sz w:val="24"/>
        </w:rPr>
        <w:t>First, you would like to know whether</w:t>
      </w:r>
      <w:r w:rsidR="00DF2CAC">
        <w:rPr>
          <w:color w:val="000000"/>
          <w:sz w:val="24"/>
        </w:rPr>
        <w:t xml:space="preserve"> the actions of an employee of the City’s Department of </w:t>
      </w:r>
      <w:r w:rsidR="00EA30AE">
        <w:rPr>
          <w:color w:val="000000"/>
          <w:sz w:val="24"/>
        </w:rPr>
        <w:t xml:space="preserve">D                          </w:t>
      </w:r>
      <w:r w:rsidR="007E30DD">
        <w:rPr>
          <w:color w:val="000000"/>
          <w:sz w:val="24"/>
        </w:rPr>
        <w:t xml:space="preserve"> (“</w:t>
      </w:r>
      <w:r w:rsidR="00DF2CAC">
        <w:rPr>
          <w:color w:val="000000"/>
          <w:sz w:val="24"/>
        </w:rPr>
        <w:t>D</w:t>
      </w:r>
      <w:r w:rsidR="007E30DD">
        <w:rPr>
          <w:color w:val="000000"/>
          <w:sz w:val="24"/>
        </w:rPr>
        <w:t>”)</w:t>
      </w:r>
      <w:r w:rsidR="00A36F14">
        <w:rPr>
          <w:color w:val="000000"/>
          <w:sz w:val="24"/>
        </w:rPr>
        <w:t xml:space="preserve">, as described herein, violate any </w:t>
      </w:r>
      <w:r w:rsidR="00DF2CAC">
        <w:rPr>
          <w:color w:val="000000"/>
          <w:sz w:val="24"/>
        </w:rPr>
        <w:t>provisions of the Ethics Ordinance, as you are considering</w:t>
      </w:r>
      <w:r w:rsidR="00A36F14">
        <w:rPr>
          <w:color w:val="000000"/>
          <w:sz w:val="24"/>
        </w:rPr>
        <w:t xml:space="preserve"> possible disciplinary action against the employee.  </w:t>
      </w:r>
    </w:p>
    <w:p w:rsidR="00A36F14" w:rsidRDefault="00A36F14" w:rsidP="00A36F14">
      <w:pPr>
        <w:pStyle w:val="NoSpacing"/>
        <w:rPr>
          <w:color w:val="000000"/>
          <w:sz w:val="24"/>
        </w:rPr>
      </w:pPr>
    </w:p>
    <w:p w:rsidR="00417C18" w:rsidRDefault="004C2BE4" w:rsidP="00A36F14">
      <w:pPr>
        <w:pStyle w:val="NoSpacing"/>
        <w:rPr>
          <w:color w:val="000000"/>
          <w:sz w:val="24"/>
        </w:rPr>
      </w:pPr>
      <w:r w:rsidRPr="00AE1C16">
        <w:rPr>
          <w:b/>
          <w:color w:val="000000"/>
          <w:sz w:val="24"/>
        </w:rPr>
        <w:t>FACTS.</w:t>
      </w:r>
      <w:r>
        <w:rPr>
          <w:color w:val="000000"/>
          <w:sz w:val="24"/>
        </w:rPr>
        <w:t xml:space="preserve">  </w:t>
      </w:r>
      <w:r w:rsidR="00417C18">
        <w:rPr>
          <w:color w:val="000000"/>
          <w:sz w:val="24"/>
        </w:rPr>
        <w:t xml:space="preserve">First, we stress that the Board of Ethics does not have the authority to conduct investigations of potential violations of the Ethics Ordinance, or of any other provision of the Municipal Code.  Hence, we have </w:t>
      </w:r>
      <w:r w:rsidR="00ED1415">
        <w:rPr>
          <w:color w:val="000000"/>
          <w:sz w:val="24"/>
        </w:rPr>
        <w:t xml:space="preserve">performed </w:t>
      </w:r>
      <w:r w:rsidR="00417C18">
        <w:rPr>
          <w:color w:val="000000"/>
          <w:sz w:val="24"/>
        </w:rPr>
        <w:t>no independent verification of the information</w:t>
      </w:r>
      <w:r w:rsidR="00ED1415">
        <w:rPr>
          <w:color w:val="000000"/>
          <w:sz w:val="24"/>
        </w:rPr>
        <w:t xml:space="preserve"> or facts</w:t>
      </w:r>
      <w:r w:rsidR="00417C18">
        <w:rPr>
          <w:color w:val="000000"/>
          <w:sz w:val="24"/>
        </w:rPr>
        <w:t xml:space="preserve"> you have provided us.  Our conclusions and advice are based on our </w:t>
      </w:r>
      <w:r w:rsidR="00ED1415">
        <w:rPr>
          <w:color w:val="000000"/>
          <w:sz w:val="24"/>
        </w:rPr>
        <w:t xml:space="preserve">application </w:t>
      </w:r>
      <w:r w:rsidR="00417C18">
        <w:rPr>
          <w:color w:val="000000"/>
          <w:sz w:val="24"/>
        </w:rPr>
        <w:t>of past Board cases</w:t>
      </w:r>
      <w:r w:rsidR="00ED1415">
        <w:rPr>
          <w:color w:val="000000"/>
          <w:sz w:val="24"/>
        </w:rPr>
        <w:t xml:space="preserve"> to the information and facts you provided</w:t>
      </w:r>
      <w:r w:rsidR="00417C18">
        <w:rPr>
          <w:color w:val="000000"/>
          <w:sz w:val="24"/>
        </w:rPr>
        <w:t>, and our belief as to how the Board of Ethics would adjudicate this matter, if a full investigation were completed</w:t>
      </w:r>
      <w:r w:rsidR="0050681C">
        <w:rPr>
          <w:color w:val="000000"/>
          <w:sz w:val="24"/>
        </w:rPr>
        <w:t xml:space="preserve"> by the Office of the Inspector General</w:t>
      </w:r>
      <w:r w:rsidR="00417C18">
        <w:rPr>
          <w:color w:val="000000"/>
          <w:sz w:val="24"/>
        </w:rPr>
        <w:t>, and the facts you provided substantiated</w:t>
      </w:r>
      <w:r w:rsidR="0050681C">
        <w:rPr>
          <w:color w:val="000000"/>
          <w:sz w:val="24"/>
        </w:rPr>
        <w:t xml:space="preserve"> by such investigation</w:t>
      </w:r>
      <w:r w:rsidR="00417C18">
        <w:rPr>
          <w:color w:val="000000"/>
          <w:sz w:val="24"/>
        </w:rPr>
        <w:t>.</w:t>
      </w:r>
    </w:p>
    <w:p w:rsidR="00417C18" w:rsidRDefault="00417C18" w:rsidP="00A36F14">
      <w:pPr>
        <w:pStyle w:val="NoSpacing"/>
        <w:rPr>
          <w:color w:val="000000"/>
          <w:sz w:val="24"/>
        </w:rPr>
      </w:pPr>
    </w:p>
    <w:p w:rsidR="00A36F14" w:rsidRDefault="00A36F14" w:rsidP="00A36F14">
      <w:pPr>
        <w:pStyle w:val="NoSpacing"/>
        <w:rPr>
          <w:color w:val="000000"/>
          <w:sz w:val="24"/>
        </w:rPr>
      </w:pPr>
      <w:r>
        <w:rPr>
          <w:color w:val="000000"/>
          <w:sz w:val="24"/>
        </w:rPr>
        <w:t>To summarize the facts</w:t>
      </w:r>
      <w:r w:rsidR="00417C18">
        <w:rPr>
          <w:color w:val="000000"/>
          <w:sz w:val="24"/>
        </w:rPr>
        <w:t xml:space="preserve"> you provided</w:t>
      </w:r>
      <w:r>
        <w:rPr>
          <w:color w:val="000000"/>
          <w:sz w:val="24"/>
        </w:rPr>
        <w:t xml:space="preserve">, the employee is a </w:t>
      </w:r>
      <w:r w:rsidR="00EA30AE">
        <w:rPr>
          <w:color w:val="000000"/>
          <w:sz w:val="24"/>
        </w:rPr>
        <w:t xml:space="preserve">          [title]         </w:t>
      </w:r>
      <w:r w:rsidR="00D32E34">
        <w:rPr>
          <w:color w:val="000000"/>
          <w:sz w:val="24"/>
        </w:rPr>
        <w:t>,</w:t>
      </w:r>
      <w:r>
        <w:rPr>
          <w:color w:val="000000"/>
          <w:sz w:val="24"/>
        </w:rPr>
        <w:t xml:space="preserve"> whose duties include, in part, </w:t>
      </w:r>
      <w:r w:rsidR="0079789B">
        <w:rPr>
          <w:color w:val="000000"/>
          <w:sz w:val="24"/>
        </w:rPr>
        <w:t xml:space="preserve">processing applications, </w:t>
      </w:r>
      <w:r w:rsidR="00ED1415">
        <w:rPr>
          <w:color w:val="000000"/>
          <w:sz w:val="24"/>
        </w:rPr>
        <w:t xml:space="preserve">and performing </w:t>
      </w:r>
      <w:r>
        <w:rPr>
          <w:color w:val="000000"/>
          <w:sz w:val="24"/>
        </w:rPr>
        <w:t>assessment</w:t>
      </w:r>
      <w:r w:rsidR="00ED1415">
        <w:rPr>
          <w:color w:val="000000"/>
          <w:sz w:val="24"/>
        </w:rPr>
        <w:t>s and court advocacy</w:t>
      </w:r>
      <w:r>
        <w:rPr>
          <w:color w:val="000000"/>
          <w:sz w:val="24"/>
        </w:rPr>
        <w:t xml:space="preserve">, </w:t>
      </w:r>
      <w:r w:rsidR="00ED1415">
        <w:rPr>
          <w:color w:val="000000"/>
          <w:sz w:val="24"/>
        </w:rPr>
        <w:t xml:space="preserve">and making </w:t>
      </w:r>
      <w:r>
        <w:rPr>
          <w:color w:val="000000"/>
          <w:sz w:val="24"/>
        </w:rPr>
        <w:t xml:space="preserve">referrals. </w:t>
      </w:r>
      <w:r w:rsidR="00DB7CD6">
        <w:rPr>
          <w:color w:val="000000"/>
          <w:sz w:val="24"/>
        </w:rPr>
        <w:t xml:space="preserve"> </w:t>
      </w:r>
      <w:r w:rsidR="00DF2CAC">
        <w:rPr>
          <w:color w:val="000000"/>
          <w:sz w:val="24"/>
        </w:rPr>
        <w:t xml:space="preserve">You said that </w:t>
      </w:r>
      <w:r w:rsidR="00DB7CD6">
        <w:rPr>
          <w:color w:val="000000"/>
          <w:sz w:val="24"/>
        </w:rPr>
        <w:t xml:space="preserve">she processes </w:t>
      </w:r>
      <w:r>
        <w:rPr>
          <w:color w:val="000000"/>
          <w:sz w:val="24"/>
        </w:rPr>
        <w:t>application</w:t>
      </w:r>
      <w:r w:rsidR="0079789B">
        <w:rPr>
          <w:color w:val="000000"/>
          <w:sz w:val="24"/>
        </w:rPr>
        <w:t xml:space="preserve">s </w:t>
      </w:r>
      <w:r>
        <w:rPr>
          <w:color w:val="000000"/>
          <w:sz w:val="24"/>
        </w:rPr>
        <w:t xml:space="preserve">for emergency </w:t>
      </w:r>
      <w:r w:rsidR="00EA30AE">
        <w:rPr>
          <w:color w:val="000000"/>
          <w:sz w:val="24"/>
        </w:rPr>
        <w:t xml:space="preserve">       </w:t>
      </w:r>
      <w:r>
        <w:rPr>
          <w:color w:val="000000"/>
          <w:sz w:val="24"/>
        </w:rPr>
        <w:t>assistance to help victim</w:t>
      </w:r>
      <w:r w:rsidR="0079789B">
        <w:rPr>
          <w:color w:val="000000"/>
          <w:sz w:val="24"/>
        </w:rPr>
        <w:t>s</w:t>
      </w:r>
      <w:r>
        <w:rPr>
          <w:color w:val="000000"/>
          <w:sz w:val="24"/>
        </w:rPr>
        <w:t xml:space="preserve"> flee from </w:t>
      </w:r>
      <w:r w:rsidR="00EA30AE">
        <w:rPr>
          <w:color w:val="000000"/>
          <w:sz w:val="24"/>
        </w:rPr>
        <w:t xml:space="preserve">[social problem]            </w:t>
      </w:r>
      <w:r>
        <w:rPr>
          <w:color w:val="000000"/>
          <w:sz w:val="24"/>
        </w:rPr>
        <w:t xml:space="preserve">.  You explained that this </w:t>
      </w:r>
      <w:r w:rsidR="00ED1415">
        <w:rPr>
          <w:color w:val="000000"/>
          <w:sz w:val="24"/>
        </w:rPr>
        <w:t>work is performed under</w:t>
      </w:r>
      <w:r>
        <w:rPr>
          <w:color w:val="000000"/>
          <w:sz w:val="24"/>
        </w:rPr>
        <w:t xml:space="preserve"> a federal program with specific qualifying criteria for </w:t>
      </w:r>
      <w:r w:rsidR="007E30DD">
        <w:rPr>
          <w:color w:val="000000"/>
          <w:sz w:val="24"/>
        </w:rPr>
        <w:t xml:space="preserve">its </w:t>
      </w:r>
      <w:r>
        <w:rPr>
          <w:color w:val="000000"/>
          <w:sz w:val="24"/>
        </w:rPr>
        <w:t>applicants.  Once a</w:t>
      </w:r>
      <w:r w:rsidR="00ED1415">
        <w:rPr>
          <w:color w:val="000000"/>
          <w:sz w:val="24"/>
        </w:rPr>
        <w:t xml:space="preserve"> D</w:t>
      </w:r>
      <w:r w:rsidR="00EA30AE">
        <w:rPr>
          <w:color w:val="000000"/>
          <w:sz w:val="24"/>
        </w:rPr>
        <w:t xml:space="preserve">   </w:t>
      </w:r>
      <w:r>
        <w:rPr>
          <w:color w:val="000000"/>
          <w:sz w:val="24"/>
        </w:rPr>
        <w:t xml:space="preserve"> employee</w:t>
      </w:r>
      <w:r w:rsidR="00DF2CAC">
        <w:rPr>
          <w:color w:val="000000"/>
          <w:sz w:val="24"/>
        </w:rPr>
        <w:t xml:space="preserve">, </w:t>
      </w:r>
      <w:r w:rsidR="00ED1415">
        <w:rPr>
          <w:color w:val="000000"/>
          <w:sz w:val="24"/>
        </w:rPr>
        <w:t>like</w:t>
      </w:r>
      <w:r w:rsidR="00DF2CAC">
        <w:rPr>
          <w:color w:val="000000"/>
          <w:sz w:val="24"/>
        </w:rPr>
        <w:t xml:space="preserve"> the employee you ask about,</w:t>
      </w:r>
      <w:r>
        <w:rPr>
          <w:color w:val="000000"/>
          <w:sz w:val="24"/>
        </w:rPr>
        <w:t xml:space="preserve"> processes an application, </w:t>
      </w:r>
      <w:r w:rsidR="00ED1415">
        <w:rPr>
          <w:color w:val="000000"/>
          <w:sz w:val="24"/>
        </w:rPr>
        <w:t>he or she</w:t>
      </w:r>
      <w:r>
        <w:rPr>
          <w:color w:val="000000"/>
          <w:sz w:val="24"/>
        </w:rPr>
        <w:t xml:space="preserve"> forwards it to a</w:t>
      </w:r>
      <w:r w:rsidR="00CD2208">
        <w:rPr>
          <w:color w:val="000000"/>
          <w:sz w:val="24"/>
        </w:rPr>
        <w:t xml:space="preserve"> </w:t>
      </w:r>
      <w:r w:rsidR="00DF2CAC">
        <w:rPr>
          <w:color w:val="000000"/>
          <w:sz w:val="24"/>
        </w:rPr>
        <w:t>D</w:t>
      </w:r>
      <w:r w:rsidR="00EA30AE">
        <w:rPr>
          <w:color w:val="000000"/>
          <w:sz w:val="24"/>
        </w:rPr>
        <w:t xml:space="preserve">   </w:t>
      </w:r>
      <w:r>
        <w:rPr>
          <w:color w:val="000000"/>
          <w:sz w:val="24"/>
        </w:rPr>
        <w:t xml:space="preserve"> manager for approval.  </w:t>
      </w:r>
    </w:p>
    <w:p w:rsidR="00A36F14" w:rsidRDefault="00A36F14" w:rsidP="00A36F14">
      <w:pPr>
        <w:pStyle w:val="NoSpacing"/>
        <w:rPr>
          <w:color w:val="000000"/>
          <w:sz w:val="24"/>
        </w:rPr>
      </w:pPr>
      <w:r>
        <w:rPr>
          <w:color w:val="000000"/>
          <w:sz w:val="24"/>
        </w:rPr>
        <w:t xml:space="preserve">The employee’s </w:t>
      </w:r>
      <w:r w:rsidR="00F327F2">
        <w:rPr>
          <w:color w:val="000000"/>
          <w:sz w:val="24"/>
        </w:rPr>
        <w:t>[immediate family member]</w:t>
      </w:r>
      <w:r>
        <w:rPr>
          <w:color w:val="000000"/>
          <w:sz w:val="24"/>
        </w:rPr>
        <w:t xml:space="preserve"> applied for this type of service through one of your </w:t>
      </w:r>
      <w:r w:rsidR="00ED1415">
        <w:rPr>
          <w:color w:val="000000"/>
          <w:sz w:val="24"/>
        </w:rPr>
        <w:t>D</w:t>
      </w:r>
      <w:r w:rsidR="00EA30AE">
        <w:rPr>
          <w:color w:val="000000"/>
          <w:sz w:val="24"/>
        </w:rPr>
        <w:t xml:space="preserve">   </w:t>
      </w:r>
      <w:r w:rsidR="00ED1415">
        <w:rPr>
          <w:color w:val="000000"/>
          <w:sz w:val="24"/>
        </w:rPr>
        <w:t xml:space="preserve"> </w:t>
      </w:r>
      <w:r>
        <w:rPr>
          <w:color w:val="000000"/>
          <w:sz w:val="24"/>
        </w:rPr>
        <w:t xml:space="preserve">centers (“Center </w:t>
      </w:r>
      <w:r w:rsidR="00695621">
        <w:rPr>
          <w:color w:val="000000"/>
          <w:sz w:val="24"/>
        </w:rPr>
        <w:t>A</w:t>
      </w:r>
      <w:r>
        <w:rPr>
          <w:color w:val="000000"/>
          <w:sz w:val="24"/>
        </w:rPr>
        <w:t>”) - a different center from where</w:t>
      </w:r>
      <w:r w:rsidR="00733ABA">
        <w:rPr>
          <w:color w:val="000000"/>
          <w:sz w:val="24"/>
        </w:rPr>
        <w:t xml:space="preserve"> the</w:t>
      </w:r>
      <w:r>
        <w:rPr>
          <w:color w:val="000000"/>
          <w:sz w:val="24"/>
        </w:rPr>
        <w:t xml:space="preserve"> employee </w:t>
      </w:r>
      <w:r w:rsidR="00F327F2">
        <w:rPr>
          <w:color w:val="000000"/>
          <w:sz w:val="24"/>
        </w:rPr>
        <w:t>[relative]</w:t>
      </w:r>
      <w:r>
        <w:rPr>
          <w:color w:val="000000"/>
          <w:sz w:val="24"/>
        </w:rPr>
        <w:t xml:space="preserve"> works (</w:t>
      </w:r>
      <w:r w:rsidR="00DF2CAC">
        <w:rPr>
          <w:color w:val="000000"/>
          <w:sz w:val="24"/>
        </w:rPr>
        <w:t xml:space="preserve">she works at </w:t>
      </w:r>
      <w:r>
        <w:rPr>
          <w:color w:val="000000"/>
          <w:sz w:val="24"/>
        </w:rPr>
        <w:t xml:space="preserve">“Center </w:t>
      </w:r>
      <w:r w:rsidR="00695621">
        <w:rPr>
          <w:color w:val="000000"/>
          <w:sz w:val="24"/>
        </w:rPr>
        <w:t>B</w:t>
      </w:r>
      <w:r>
        <w:rPr>
          <w:color w:val="000000"/>
          <w:sz w:val="24"/>
        </w:rPr>
        <w:t xml:space="preserve">”).  However, the employee </w:t>
      </w:r>
      <w:r w:rsidR="00F327F2">
        <w:rPr>
          <w:color w:val="000000"/>
          <w:sz w:val="24"/>
        </w:rPr>
        <w:t>[relative]</w:t>
      </w:r>
      <w:r>
        <w:rPr>
          <w:color w:val="000000"/>
          <w:sz w:val="24"/>
        </w:rPr>
        <w:t xml:space="preserve"> contacted the Center </w:t>
      </w:r>
      <w:r w:rsidR="00695621">
        <w:rPr>
          <w:color w:val="000000"/>
          <w:sz w:val="24"/>
        </w:rPr>
        <w:t>A</w:t>
      </w:r>
      <w:r>
        <w:rPr>
          <w:color w:val="000000"/>
          <w:sz w:val="24"/>
        </w:rPr>
        <w:t xml:space="preserve"> advocate handling the matter, </w:t>
      </w:r>
      <w:r w:rsidR="00890D0B">
        <w:rPr>
          <w:color w:val="000000"/>
          <w:sz w:val="24"/>
        </w:rPr>
        <w:t xml:space="preserve">asked her to help her </w:t>
      </w:r>
      <w:r w:rsidR="00F327F2">
        <w:rPr>
          <w:color w:val="000000"/>
          <w:sz w:val="24"/>
        </w:rPr>
        <w:t>[immediate family member]</w:t>
      </w:r>
      <w:r w:rsidR="00890D0B">
        <w:rPr>
          <w:color w:val="000000"/>
          <w:sz w:val="24"/>
        </w:rPr>
        <w:t xml:space="preserve">, </w:t>
      </w:r>
      <w:r w:rsidR="00D32E34">
        <w:rPr>
          <w:color w:val="000000"/>
          <w:sz w:val="24"/>
        </w:rPr>
        <w:t>and</w:t>
      </w:r>
      <w:r>
        <w:rPr>
          <w:color w:val="000000"/>
          <w:sz w:val="24"/>
        </w:rPr>
        <w:t xml:space="preserve"> sent her a copy of her </w:t>
      </w:r>
      <w:r w:rsidR="00F327F2">
        <w:rPr>
          <w:color w:val="000000"/>
          <w:sz w:val="24"/>
        </w:rPr>
        <w:t>[immediate family member</w:t>
      </w:r>
      <w:r w:rsidR="00F327F2">
        <w:rPr>
          <w:color w:val="000000"/>
          <w:sz w:val="24"/>
        </w:rPr>
        <w:t>’s</w:t>
      </w:r>
      <w:r w:rsidR="00F327F2">
        <w:rPr>
          <w:color w:val="000000"/>
          <w:sz w:val="24"/>
        </w:rPr>
        <w:t>]</w:t>
      </w:r>
      <w:r w:rsidR="00F327F2">
        <w:rPr>
          <w:color w:val="000000"/>
          <w:sz w:val="24"/>
        </w:rPr>
        <w:t xml:space="preserve"> </w:t>
      </w:r>
      <w:r>
        <w:rPr>
          <w:color w:val="000000"/>
          <w:sz w:val="24"/>
        </w:rPr>
        <w:t xml:space="preserve">application folder (you are currently unaware of how the employee </w:t>
      </w:r>
      <w:r w:rsidR="00F327F2">
        <w:rPr>
          <w:color w:val="000000"/>
          <w:sz w:val="24"/>
        </w:rPr>
        <w:t>[relative]</w:t>
      </w:r>
      <w:r>
        <w:rPr>
          <w:color w:val="000000"/>
          <w:sz w:val="24"/>
        </w:rPr>
        <w:t xml:space="preserve"> obtained a copy of the fold</w:t>
      </w:r>
      <w:r w:rsidRPr="00D21203">
        <w:rPr>
          <w:color w:val="000000"/>
          <w:sz w:val="24"/>
        </w:rPr>
        <w:t>er</w:t>
      </w:r>
      <w:r w:rsidR="00ED1415" w:rsidRPr="00D21203">
        <w:rPr>
          <w:color w:val="000000"/>
          <w:sz w:val="24"/>
        </w:rPr>
        <w:t xml:space="preserve">, or discovered the advocate handling her </w:t>
      </w:r>
      <w:r w:rsidR="00F327F2">
        <w:rPr>
          <w:color w:val="000000"/>
          <w:sz w:val="24"/>
        </w:rPr>
        <w:t>[immediate family member</w:t>
      </w:r>
      <w:r w:rsidR="00F327F2">
        <w:rPr>
          <w:color w:val="000000"/>
          <w:sz w:val="24"/>
        </w:rPr>
        <w:t>’s</w:t>
      </w:r>
      <w:r w:rsidR="00F327F2">
        <w:rPr>
          <w:color w:val="000000"/>
          <w:sz w:val="24"/>
        </w:rPr>
        <w:t>]</w:t>
      </w:r>
      <w:r w:rsidR="00F327F2">
        <w:rPr>
          <w:color w:val="000000"/>
          <w:sz w:val="24"/>
        </w:rPr>
        <w:t xml:space="preserve"> </w:t>
      </w:r>
      <w:r w:rsidR="00ED1415" w:rsidRPr="00D21203">
        <w:rPr>
          <w:color w:val="000000"/>
          <w:sz w:val="24"/>
        </w:rPr>
        <w:t>matter</w:t>
      </w:r>
      <w:r w:rsidRPr="00D21203">
        <w:rPr>
          <w:color w:val="000000"/>
          <w:sz w:val="24"/>
        </w:rPr>
        <w:t>)</w:t>
      </w:r>
      <w:r>
        <w:rPr>
          <w:color w:val="000000"/>
          <w:sz w:val="24"/>
        </w:rPr>
        <w:t xml:space="preserve">.  </w:t>
      </w:r>
      <w:r w:rsidR="003E0B4D">
        <w:rPr>
          <w:color w:val="000000"/>
          <w:sz w:val="24"/>
        </w:rPr>
        <w:t xml:space="preserve">You said that the employee </w:t>
      </w:r>
      <w:r w:rsidR="00F327F2">
        <w:rPr>
          <w:color w:val="000000"/>
          <w:sz w:val="24"/>
        </w:rPr>
        <w:t>[relative]</w:t>
      </w:r>
      <w:r>
        <w:rPr>
          <w:color w:val="000000"/>
          <w:sz w:val="24"/>
        </w:rPr>
        <w:t xml:space="preserve"> instructed </w:t>
      </w:r>
      <w:r w:rsidR="0016799E">
        <w:rPr>
          <w:color w:val="000000"/>
          <w:sz w:val="24"/>
        </w:rPr>
        <w:t xml:space="preserve">that advocate </w:t>
      </w:r>
      <w:r>
        <w:rPr>
          <w:color w:val="000000"/>
          <w:sz w:val="24"/>
        </w:rPr>
        <w:t xml:space="preserve">not </w:t>
      </w:r>
      <w:r w:rsidR="00D32E34">
        <w:rPr>
          <w:color w:val="000000"/>
          <w:sz w:val="24"/>
        </w:rPr>
        <w:t xml:space="preserve">to </w:t>
      </w:r>
      <w:r>
        <w:rPr>
          <w:color w:val="000000"/>
          <w:sz w:val="24"/>
        </w:rPr>
        <w:t xml:space="preserve">send the emergency funds check </w:t>
      </w:r>
      <w:r w:rsidR="00ED1415">
        <w:rPr>
          <w:color w:val="000000"/>
          <w:sz w:val="24"/>
        </w:rPr>
        <w:t xml:space="preserve">to her </w:t>
      </w:r>
      <w:r w:rsidR="00F327F2">
        <w:rPr>
          <w:color w:val="000000"/>
          <w:sz w:val="24"/>
        </w:rPr>
        <w:t xml:space="preserve">[immediate family member’s] </w:t>
      </w:r>
      <w:r w:rsidR="00F327F2">
        <w:rPr>
          <w:color w:val="000000"/>
          <w:sz w:val="24"/>
        </w:rPr>
        <w:t xml:space="preserve">        </w:t>
      </w:r>
      <w:r w:rsidR="00ED1415">
        <w:rPr>
          <w:color w:val="000000"/>
          <w:sz w:val="24"/>
        </w:rPr>
        <w:t xml:space="preserve"> </w:t>
      </w:r>
      <w:r>
        <w:rPr>
          <w:color w:val="000000"/>
          <w:sz w:val="24"/>
        </w:rPr>
        <w:t xml:space="preserve">just yet, because her </w:t>
      </w:r>
      <w:r w:rsidR="00F327F2">
        <w:rPr>
          <w:color w:val="000000"/>
          <w:sz w:val="24"/>
        </w:rPr>
        <w:t xml:space="preserve">[immediate family member] </w:t>
      </w:r>
      <w:r>
        <w:rPr>
          <w:color w:val="000000"/>
          <w:sz w:val="24"/>
        </w:rPr>
        <w:t>was moving.  You said that th</w:t>
      </w:r>
      <w:r w:rsidR="00DF2CAC">
        <w:rPr>
          <w:color w:val="000000"/>
          <w:sz w:val="24"/>
        </w:rPr>
        <w:t>is</w:t>
      </w:r>
      <w:r>
        <w:rPr>
          <w:color w:val="000000"/>
          <w:sz w:val="24"/>
        </w:rPr>
        <w:t xml:space="preserve"> Center </w:t>
      </w:r>
      <w:proofErr w:type="gramStart"/>
      <w:r w:rsidR="00695621">
        <w:rPr>
          <w:color w:val="000000"/>
          <w:sz w:val="24"/>
        </w:rPr>
        <w:t>A</w:t>
      </w:r>
      <w:proofErr w:type="gramEnd"/>
      <w:r>
        <w:rPr>
          <w:color w:val="000000"/>
          <w:sz w:val="24"/>
        </w:rPr>
        <w:t xml:space="preserve"> advocate </w:t>
      </w:r>
      <w:r w:rsidR="00CD2208">
        <w:rPr>
          <w:color w:val="000000"/>
          <w:sz w:val="24"/>
        </w:rPr>
        <w:t xml:space="preserve">later </w:t>
      </w:r>
      <w:r>
        <w:rPr>
          <w:color w:val="000000"/>
          <w:sz w:val="24"/>
        </w:rPr>
        <w:t xml:space="preserve">recommended approval and submitted </w:t>
      </w:r>
      <w:r w:rsidR="00CD2208">
        <w:rPr>
          <w:color w:val="000000"/>
          <w:sz w:val="24"/>
        </w:rPr>
        <w:t xml:space="preserve">it </w:t>
      </w:r>
      <w:r>
        <w:rPr>
          <w:color w:val="000000"/>
          <w:sz w:val="24"/>
        </w:rPr>
        <w:t xml:space="preserve">to her </w:t>
      </w:r>
      <w:r w:rsidR="00DF2CAC">
        <w:rPr>
          <w:color w:val="000000"/>
          <w:sz w:val="24"/>
        </w:rPr>
        <w:t>D</w:t>
      </w:r>
      <w:r w:rsidR="00EA30AE">
        <w:rPr>
          <w:color w:val="000000"/>
          <w:sz w:val="24"/>
        </w:rPr>
        <w:t xml:space="preserve">   </w:t>
      </w:r>
      <w:r w:rsidR="00DF2CAC">
        <w:rPr>
          <w:color w:val="000000"/>
          <w:sz w:val="24"/>
        </w:rPr>
        <w:t xml:space="preserve"> </w:t>
      </w:r>
      <w:r>
        <w:rPr>
          <w:color w:val="000000"/>
          <w:sz w:val="24"/>
        </w:rPr>
        <w:t>manager</w:t>
      </w:r>
      <w:r w:rsidR="00DF2CAC">
        <w:rPr>
          <w:color w:val="000000"/>
          <w:sz w:val="24"/>
        </w:rPr>
        <w:t xml:space="preserve"> at Center A</w:t>
      </w:r>
      <w:r>
        <w:rPr>
          <w:color w:val="000000"/>
          <w:sz w:val="24"/>
        </w:rPr>
        <w:t xml:space="preserve">, who denied approval because the </w:t>
      </w:r>
      <w:r w:rsidR="00F327F2">
        <w:rPr>
          <w:color w:val="000000"/>
          <w:sz w:val="24"/>
        </w:rPr>
        <w:t xml:space="preserve">[immediate family member] </w:t>
      </w:r>
      <w:r>
        <w:rPr>
          <w:color w:val="000000"/>
          <w:sz w:val="24"/>
        </w:rPr>
        <w:t xml:space="preserve">did not meet the </w:t>
      </w:r>
      <w:r w:rsidR="00ED1415">
        <w:rPr>
          <w:color w:val="000000"/>
          <w:sz w:val="24"/>
        </w:rPr>
        <w:t xml:space="preserve">program’s </w:t>
      </w:r>
      <w:r>
        <w:rPr>
          <w:color w:val="000000"/>
          <w:sz w:val="24"/>
        </w:rPr>
        <w:t xml:space="preserve">criteria.  Because of the circumstances, the </w:t>
      </w:r>
      <w:r w:rsidR="00DF2CAC">
        <w:rPr>
          <w:color w:val="000000"/>
          <w:sz w:val="24"/>
        </w:rPr>
        <w:t xml:space="preserve">Center A </w:t>
      </w:r>
      <w:r>
        <w:rPr>
          <w:color w:val="000000"/>
          <w:sz w:val="24"/>
        </w:rPr>
        <w:t xml:space="preserve">manager forwarded the application to you, and you </w:t>
      </w:r>
      <w:r w:rsidR="00ED1415">
        <w:rPr>
          <w:color w:val="000000"/>
          <w:sz w:val="24"/>
        </w:rPr>
        <w:t xml:space="preserve">then </w:t>
      </w:r>
      <w:r>
        <w:rPr>
          <w:color w:val="000000"/>
          <w:sz w:val="24"/>
        </w:rPr>
        <w:t xml:space="preserve">forwarded it to Center C for an independent review.  </w:t>
      </w:r>
      <w:r w:rsidR="00ED1415">
        <w:rPr>
          <w:color w:val="000000"/>
          <w:sz w:val="24"/>
        </w:rPr>
        <w:t xml:space="preserve">A manager at </w:t>
      </w:r>
      <w:r>
        <w:rPr>
          <w:color w:val="000000"/>
          <w:sz w:val="24"/>
        </w:rPr>
        <w:t xml:space="preserve">Center C also denied the application.  </w:t>
      </w:r>
      <w:r w:rsidRPr="00120449">
        <w:rPr>
          <w:color w:val="000000"/>
          <w:sz w:val="24"/>
        </w:rPr>
        <w:t xml:space="preserve">The </w:t>
      </w:r>
      <w:r w:rsidR="00F327F2">
        <w:rPr>
          <w:color w:val="000000"/>
          <w:sz w:val="24"/>
        </w:rPr>
        <w:t xml:space="preserve">[immediate family member’s] </w:t>
      </w:r>
      <w:r w:rsidRPr="00120449">
        <w:rPr>
          <w:color w:val="000000"/>
          <w:sz w:val="24"/>
        </w:rPr>
        <w:t xml:space="preserve">subsequently sent a letter to </w:t>
      </w:r>
      <w:r w:rsidR="00ED1415" w:rsidRPr="00120449">
        <w:rPr>
          <w:color w:val="000000"/>
          <w:sz w:val="24"/>
        </w:rPr>
        <w:t>D</w:t>
      </w:r>
      <w:r w:rsidR="00EA30AE">
        <w:rPr>
          <w:color w:val="000000"/>
          <w:sz w:val="24"/>
        </w:rPr>
        <w:t xml:space="preserve">   </w:t>
      </w:r>
      <w:r w:rsidR="00ED1415" w:rsidRPr="00120449">
        <w:rPr>
          <w:color w:val="000000"/>
          <w:sz w:val="24"/>
        </w:rPr>
        <w:t xml:space="preserve">’s </w:t>
      </w:r>
      <w:r w:rsidR="00EA30AE">
        <w:rPr>
          <w:color w:val="000000"/>
          <w:sz w:val="24"/>
        </w:rPr>
        <w:t xml:space="preserve">[high-ranking officials]    </w:t>
      </w:r>
      <w:r w:rsidRPr="00120449">
        <w:rPr>
          <w:color w:val="000000"/>
          <w:sz w:val="24"/>
        </w:rPr>
        <w:t xml:space="preserve">, which stated in part, that her </w:t>
      </w:r>
      <w:r w:rsidR="00055308">
        <w:rPr>
          <w:color w:val="000000"/>
          <w:sz w:val="24"/>
        </w:rPr>
        <w:t>[relative]</w:t>
      </w:r>
      <w:r w:rsidRPr="00120449">
        <w:rPr>
          <w:color w:val="000000"/>
          <w:sz w:val="24"/>
        </w:rPr>
        <w:t xml:space="preserve"> works at </w:t>
      </w:r>
      <w:r w:rsidR="00ED1415" w:rsidRPr="00120449">
        <w:rPr>
          <w:color w:val="000000"/>
          <w:sz w:val="24"/>
        </w:rPr>
        <w:t>D</w:t>
      </w:r>
      <w:r w:rsidR="00EA30AE">
        <w:rPr>
          <w:color w:val="000000"/>
          <w:sz w:val="24"/>
        </w:rPr>
        <w:t xml:space="preserve">   </w:t>
      </w:r>
      <w:r w:rsidR="007E30DD" w:rsidRPr="00120449">
        <w:rPr>
          <w:color w:val="000000"/>
          <w:sz w:val="24"/>
        </w:rPr>
        <w:t xml:space="preserve"> </w:t>
      </w:r>
      <w:r w:rsidRPr="00120449">
        <w:rPr>
          <w:color w:val="000000"/>
          <w:sz w:val="24"/>
        </w:rPr>
        <w:t xml:space="preserve">and that </w:t>
      </w:r>
      <w:r w:rsidR="00546738" w:rsidRPr="00120449">
        <w:rPr>
          <w:color w:val="000000"/>
          <w:sz w:val="24"/>
        </w:rPr>
        <w:t xml:space="preserve">they </w:t>
      </w:r>
      <w:r w:rsidRPr="00120449">
        <w:rPr>
          <w:color w:val="000000"/>
          <w:sz w:val="24"/>
        </w:rPr>
        <w:t xml:space="preserve">denied her application because </w:t>
      </w:r>
      <w:r w:rsidR="00733ABA" w:rsidRPr="00120449">
        <w:rPr>
          <w:color w:val="000000"/>
          <w:sz w:val="24"/>
        </w:rPr>
        <w:t>D</w:t>
      </w:r>
      <w:r w:rsidR="00EA30AE">
        <w:rPr>
          <w:color w:val="000000"/>
          <w:sz w:val="24"/>
        </w:rPr>
        <w:t xml:space="preserve">   </w:t>
      </w:r>
      <w:r w:rsidR="00733ABA" w:rsidRPr="00120449">
        <w:rPr>
          <w:color w:val="000000"/>
          <w:sz w:val="24"/>
        </w:rPr>
        <w:t xml:space="preserve"> </w:t>
      </w:r>
      <w:r w:rsidR="00D26148" w:rsidRPr="00120449">
        <w:rPr>
          <w:color w:val="000000"/>
          <w:sz w:val="24"/>
        </w:rPr>
        <w:t xml:space="preserve">management </w:t>
      </w:r>
      <w:r w:rsidRPr="00120449">
        <w:rPr>
          <w:color w:val="000000"/>
          <w:sz w:val="24"/>
        </w:rPr>
        <w:t>do</w:t>
      </w:r>
      <w:r w:rsidR="00733ABA" w:rsidRPr="00120449">
        <w:rPr>
          <w:color w:val="000000"/>
          <w:sz w:val="24"/>
        </w:rPr>
        <w:t>es</w:t>
      </w:r>
      <w:r w:rsidRPr="00120449">
        <w:rPr>
          <w:color w:val="000000"/>
          <w:sz w:val="24"/>
        </w:rPr>
        <w:t xml:space="preserve"> not like her </w:t>
      </w:r>
      <w:r w:rsidR="00055308">
        <w:rPr>
          <w:color w:val="000000"/>
          <w:sz w:val="24"/>
        </w:rPr>
        <w:t>[relative] and</w:t>
      </w:r>
      <w:r w:rsidR="00D21203" w:rsidRPr="00120449">
        <w:rPr>
          <w:color w:val="000000"/>
          <w:sz w:val="24"/>
        </w:rPr>
        <w:t xml:space="preserve"> that your </w:t>
      </w:r>
      <w:r w:rsidR="00EA30AE">
        <w:rPr>
          <w:color w:val="000000"/>
          <w:sz w:val="24"/>
        </w:rPr>
        <w:t xml:space="preserve">[supervisor]     </w:t>
      </w:r>
      <w:r w:rsidR="00AA171F" w:rsidRPr="005E0A1F">
        <w:rPr>
          <w:color w:val="000000"/>
          <w:sz w:val="24"/>
        </w:rPr>
        <w:t xml:space="preserve"> </w:t>
      </w:r>
      <w:r w:rsidR="00D21203" w:rsidRPr="005E0A1F">
        <w:rPr>
          <w:color w:val="000000"/>
          <w:sz w:val="24"/>
        </w:rPr>
        <w:t>th</w:t>
      </w:r>
      <w:r w:rsidR="00D21203" w:rsidRPr="00120449">
        <w:rPr>
          <w:color w:val="000000"/>
          <w:sz w:val="24"/>
        </w:rPr>
        <w:t xml:space="preserve">en </w:t>
      </w:r>
      <w:r w:rsidRPr="00120449">
        <w:rPr>
          <w:color w:val="000000"/>
          <w:sz w:val="24"/>
        </w:rPr>
        <w:t xml:space="preserve">instructed </w:t>
      </w:r>
      <w:r w:rsidR="00D21203" w:rsidRPr="00120449">
        <w:rPr>
          <w:color w:val="000000"/>
          <w:sz w:val="24"/>
        </w:rPr>
        <w:t xml:space="preserve">you </w:t>
      </w:r>
      <w:r w:rsidRPr="00120449">
        <w:rPr>
          <w:color w:val="000000"/>
          <w:sz w:val="24"/>
        </w:rPr>
        <w:t>to approve the application</w:t>
      </w:r>
      <w:r w:rsidR="00442D62" w:rsidRPr="00120449">
        <w:rPr>
          <w:color w:val="000000"/>
          <w:sz w:val="24"/>
        </w:rPr>
        <w:t xml:space="preserve"> on the basis that </w:t>
      </w:r>
      <w:r w:rsidR="00D21203" w:rsidRPr="00120449">
        <w:rPr>
          <w:color w:val="000000"/>
          <w:sz w:val="24"/>
        </w:rPr>
        <w:t xml:space="preserve">the applicant was a victim of </w:t>
      </w:r>
      <w:r w:rsidR="00EA30AE">
        <w:rPr>
          <w:color w:val="000000"/>
          <w:sz w:val="24"/>
        </w:rPr>
        <w:t xml:space="preserve">[social problem] </w:t>
      </w:r>
      <w:r w:rsidR="00D21203" w:rsidRPr="00120449">
        <w:rPr>
          <w:color w:val="000000"/>
          <w:sz w:val="24"/>
        </w:rPr>
        <w:t xml:space="preserve">.  However, you declined </w:t>
      </w:r>
      <w:r w:rsidR="00442D62" w:rsidRPr="00120449">
        <w:rPr>
          <w:color w:val="000000"/>
          <w:sz w:val="24"/>
        </w:rPr>
        <w:t xml:space="preserve">to </w:t>
      </w:r>
      <w:r w:rsidR="00D21203" w:rsidRPr="00120449">
        <w:rPr>
          <w:color w:val="000000"/>
          <w:sz w:val="24"/>
        </w:rPr>
        <w:t>because the applicant ha</w:t>
      </w:r>
      <w:r w:rsidR="00442D62" w:rsidRPr="00120449">
        <w:rPr>
          <w:color w:val="000000"/>
          <w:sz w:val="24"/>
        </w:rPr>
        <w:t>d</w:t>
      </w:r>
      <w:r w:rsidR="00D21203" w:rsidRPr="00120449">
        <w:rPr>
          <w:color w:val="000000"/>
          <w:sz w:val="24"/>
        </w:rPr>
        <w:t xml:space="preserve"> </w:t>
      </w:r>
      <w:r w:rsidR="00442D62" w:rsidRPr="00120449">
        <w:rPr>
          <w:color w:val="000000"/>
          <w:sz w:val="24"/>
        </w:rPr>
        <w:t xml:space="preserve">already </w:t>
      </w:r>
      <w:r w:rsidR="00D21203" w:rsidRPr="00120449">
        <w:rPr>
          <w:color w:val="000000"/>
          <w:sz w:val="24"/>
        </w:rPr>
        <w:t>been determined “not qualified” for this service by two other managers</w:t>
      </w:r>
      <w:r w:rsidR="00546738" w:rsidRPr="00120449">
        <w:rPr>
          <w:color w:val="000000"/>
          <w:sz w:val="24"/>
        </w:rPr>
        <w:t>, and being a victim is not the only criteria for approval</w:t>
      </w:r>
      <w:r w:rsidR="00D21203" w:rsidRPr="00120449">
        <w:rPr>
          <w:color w:val="000000"/>
          <w:sz w:val="24"/>
        </w:rPr>
        <w:t>.</w:t>
      </w:r>
      <w:r w:rsidR="00442D62" w:rsidRPr="00120449">
        <w:rPr>
          <w:color w:val="000000"/>
          <w:sz w:val="24"/>
        </w:rPr>
        <w:t xml:space="preserve">  Your </w:t>
      </w:r>
      <w:r w:rsidR="00EA30AE">
        <w:rPr>
          <w:color w:val="000000"/>
          <w:sz w:val="24"/>
        </w:rPr>
        <w:t xml:space="preserve">[supervisor] </w:t>
      </w:r>
      <w:r w:rsidR="00442D62" w:rsidRPr="005E0A1F">
        <w:rPr>
          <w:color w:val="000000"/>
          <w:sz w:val="24"/>
        </w:rPr>
        <w:t>in</w:t>
      </w:r>
      <w:r w:rsidR="00442D62" w:rsidRPr="00120449">
        <w:rPr>
          <w:color w:val="000000"/>
          <w:sz w:val="24"/>
        </w:rPr>
        <w:t>dicated that he would handle the matter directly.</w:t>
      </w:r>
      <w:r w:rsidR="00442D62">
        <w:rPr>
          <w:color w:val="000000"/>
          <w:sz w:val="24"/>
        </w:rPr>
        <w:t xml:space="preserve"> </w:t>
      </w:r>
    </w:p>
    <w:p w:rsidR="00CD2208" w:rsidRDefault="00CD2208" w:rsidP="00A36F14">
      <w:pPr>
        <w:pStyle w:val="NoSpacing"/>
        <w:rPr>
          <w:color w:val="000000"/>
          <w:sz w:val="24"/>
        </w:rPr>
      </w:pPr>
    </w:p>
    <w:p w:rsidR="00A36F14" w:rsidRDefault="004C2BE4" w:rsidP="00A36F14">
      <w:pPr>
        <w:pStyle w:val="NoSpacing"/>
        <w:rPr>
          <w:color w:val="000000"/>
          <w:sz w:val="24"/>
        </w:rPr>
      </w:pPr>
      <w:r w:rsidRPr="00AE1C16">
        <w:rPr>
          <w:b/>
          <w:color w:val="000000"/>
          <w:sz w:val="24"/>
        </w:rPr>
        <w:t>APPLICABLE LAW.</w:t>
      </w:r>
      <w:r>
        <w:rPr>
          <w:color w:val="000000"/>
          <w:sz w:val="24"/>
        </w:rPr>
        <w:t xml:space="preserve">  </w:t>
      </w:r>
      <w:r w:rsidR="00A36F14">
        <w:rPr>
          <w:color w:val="000000"/>
          <w:sz w:val="24"/>
        </w:rPr>
        <w:t xml:space="preserve">There are several provisions in the Ethics Ordinance that the actions described above may violate. </w:t>
      </w:r>
    </w:p>
    <w:p w:rsidR="00A36F14" w:rsidRDefault="00A36F14" w:rsidP="00A36F14">
      <w:pPr>
        <w:pStyle w:val="NoSpacing"/>
        <w:rPr>
          <w:color w:val="000000"/>
          <w:sz w:val="24"/>
        </w:rPr>
      </w:pPr>
    </w:p>
    <w:p w:rsidR="00A36F14" w:rsidRDefault="00A36F14" w:rsidP="00A36F14">
      <w:pPr>
        <w:pStyle w:val="NoSpacing"/>
        <w:ind w:left="720" w:hanging="720"/>
        <w:rPr>
          <w:sz w:val="24"/>
        </w:rPr>
      </w:pPr>
      <w:r>
        <w:rPr>
          <w:color w:val="000000"/>
          <w:sz w:val="24"/>
        </w:rPr>
        <w:t>1.</w:t>
      </w:r>
      <w:r>
        <w:rPr>
          <w:color w:val="000000"/>
          <w:sz w:val="24"/>
        </w:rPr>
        <w:tab/>
        <w:t>“</w:t>
      </w:r>
      <w:r>
        <w:rPr>
          <w:sz w:val="24"/>
        </w:rPr>
        <w:t xml:space="preserve">Fiduciary Duty.”  </w:t>
      </w:r>
      <w:r>
        <w:rPr>
          <w:color w:val="000000"/>
          <w:sz w:val="24"/>
        </w:rPr>
        <w:t>Section 2-156-020 states:</w:t>
      </w:r>
    </w:p>
    <w:p w:rsidR="00A36F14" w:rsidRDefault="00A36F14" w:rsidP="00A36F14">
      <w:pPr>
        <w:pStyle w:val="NoSpacing"/>
        <w:ind w:left="720" w:hanging="720"/>
        <w:rPr>
          <w:sz w:val="24"/>
        </w:rPr>
      </w:pPr>
    </w:p>
    <w:p w:rsidR="00A36F14" w:rsidRDefault="00A36F14" w:rsidP="00A36F14">
      <w:pPr>
        <w:pStyle w:val="NoSpacing"/>
        <w:ind w:left="720"/>
        <w:rPr>
          <w:sz w:val="24"/>
        </w:rPr>
      </w:pPr>
      <w:r>
        <w:rPr>
          <w:i/>
          <w:sz w:val="24"/>
        </w:rPr>
        <w:t>Officials and employees shall at all times in the performance of their public duties owe a fiduciary duty to the City</w:t>
      </w:r>
      <w:r>
        <w:rPr>
          <w:sz w:val="24"/>
        </w:rPr>
        <w:t xml:space="preserve">.  </w:t>
      </w:r>
    </w:p>
    <w:p w:rsidR="00A36F14" w:rsidRDefault="00A36F14" w:rsidP="00A36F14">
      <w:pPr>
        <w:pStyle w:val="NoSpacing"/>
        <w:ind w:left="720" w:hanging="720"/>
        <w:rPr>
          <w:sz w:val="24"/>
        </w:rPr>
      </w:pPr>
    </w:p>
    <w:p w:rsidR="0054701E" w:rsidRDefault="00A36F14" w:rsidP="0054701E">
      <w:pPr>
        <w:pStyle w:val="MediumGrid22"/>
        <w:rPr>
          <w:sz w:val="24"/>
        </w:rPr>
      </w:pPr>
      <w:r>
        <w:rPr>
          <w:sz w:val="24"/>
        </w:rPr>
        <w:t>This provision prohibits a City employee from placing her personal private interests ahead of the City’s interest</w:t>
      </w:r>
      <w:r w:rsidR="00DF2CAC">
        <w:rPr>
          <w:sz w:val="24"/>
        </w:rPr>
        <w:t>s</w:t>
      </w:r>
      <w:r>
        <w:rPr>
          <w:sz w:val="24"/>
        </w:rPr>
        <w:t>.  This provision obligates City employee</w:t>
      </w:r>
      <w:r w:rsidR="00ED1415">
        <w:rPr>
          <w:sz w:val="24"/>
        </w:rPr>
        <w:t>s</w:t>
      </w:r>
      <w:r>
        <w:rPr>
          <w:sz w:val="24"/>
        </w:rPr>
        <w:t xml:space="preserve"> to “use their City position responsibly and in the best interest of the public.”  See Case Nos. 09034.A</w:t>
      </w:r>
      <w:r w:rsidR="0036451F">
        <w:rPr>
          <w:sz w:val="24"/>
        </w:rPr>
        <w:t>, 12072.A</w:t>
      </w:r>
      <w:r>
        <w:rPr>
          <w:sz w:val="24"/>
        </w:rPr>
        <w:t xml:space="preserve"> and 92014.A.  The Board has </w:t>
      </w:r>
      <w:r w:rsidR="00ED1415">
        <w:rPr>
          <w:sz w:val="24"/>
        </w:rPr>
        <w:t xml:space="preserve">held </w:t>
      </w:r>
      <w:r>
        <w:rPr>
          <w:sz w:val="24"/>
        </w:rPr>
        <w:t>that this “provision … prohibits a City employee from … using their City positions or City resources to obtain a private benefit.  To use City resources, such as internal departmental records--to which you have access only by virtue of your City position … violates the fiduciary duty provision.”  Case Nos. 92014.A</w:t>
      </w:r>
      <w:r w:rsidR="0036451F">
        <w:rPr>
          <w:sz w:val="24"/>
        </w:rPr>
        <w:t xml:space="preserve">, </w:t>
      </w:r>
      <w:r>
        <w:rPr>
          <w:sz w:val="24"/>
        </w:rPr>
        <w:t>12060.I</w:t>
      </w:r>
      <w:r w:rsidR="0036451F">
        <w:rPr>
          <w:sz w:val="24"/>
        </w:rPr>
        <w:t>, and, 12072.A</w:t>
      </w:r>
      <w:r>
        <w:rPr>
          <w:sz w:val="24"/>
        </w:rPr>
        <w:t>.</w:t>
      </w:r>
      <w:r w:rsidR="007978E7">
        <w:rPr>
          <w:sz w:val="24"/>
        </w:rPr>
        <w:t xml:space="preserve">  </w:t>
      </w:r>
      <w:r w:rsidR="00EC4305">
        <w:rPr>
          <w:sz w:val="24"/>
        </w:rPr>
        <w:t xml:space="preserve">The Board has </w:t>
      </w:r>
      <w:r w:rsidR="00ED1415">
        <w:rPr>
          <w:sz w:val="24"/>
        </w:rPr>
        <w:t>also held</w:t>
      </w:r>
      <w:r w:rsidR="00EC4305">
        <w:rPr>
          <w:sz w:val="24"/>
        </w:rPr>
        <w:t xml:space="preserve"> that </w:t>
      </w:r>
      <w:r w:rsidR="0054701E">
        <w:rPr>
          <w:sz w:val="24"/>
        </w:rPr>
        <w:t>“</w:t>
      </w:r>
      <w:r w:rsidR="0054701E" w:rsidRPr="002E523F">
        <w:rPr>
          <w:sz w:val="24"/>
        </w:rPr>
        <w:t>an employee’s fiduciary duty extends to certain outside activities which involve knowledge or use of City standards, programs, or data, in order to secure a private benefit.</w:t>
      </w:r>
      <w:r w:rsidR="0054701E">
        <w:rPr>
          <w:sz w:val="24"/>
        </w:rPr>
        <w:t>” (</w:t>
      </w:r>
      <w:r w:rsidR="00ED1415" w:rsidRPr="00733ABA">
        <w:rPr>
          <w:i/>
          <w:sz w:val="24"/>
        </w:rPr>
        <w:t>See</w:t>
      </w:r>
      <w:r w:rsidR="00ED1415">
        <w:rPr>
          <w:sz w:val="24"/>
        </w:rPr>
        <w:t xml:space="preserve"> </w:t>
      </w:r>
      <w:r w:rsidR="0054701E">
        <w:rPr>
          <w:sz w:val="24"/>
        </w:rPr>
        <w:t xml:space="preserve">Case No. 12072.A, </w:t>
      </w:r>
      <w:r w:rsidR="00ED1415">
        <w:rPr>
          <w:sz w:val="24"/>
        </w:rPr>
        <w:t xml:space="preserve">in which </w:t>
      </w:r>
      <w:r w:rsidR="00733ABA">
        <w:rPr>
          <w:sz w:val="24"/>
        </w:rPr>
        <w:t xml:space="preserve">a </w:t>
      </w:r>
      <w:r w:rsidR="0054701E">
        <w:rPr>
          <w:sz w:val="24"/>
        </w:rPr>
        <w:t xml:space="preserve">City employee </w:t>
      </w:r>
      <w:r w:rsidR="00ED1415">
        <w:rPr>
          <w:sz w:val="24"/>
        </w:rPr>
        <w:t xml:space="preserve">was </w:t>
      </w:r>
      <w:r w:rsidR="0054701E">
        <w:rPr>
          <w:sz w:val="24"/>
        </w:rPr>
        <w:t>terminated after contacting other City employees to intercede on her mother’s behalf regarding an application for services from the same City Department where she worked, and which action was not performed in the course of her City duties.)</w:t>
      </w:r>
    </w:p>
    <w:p w:rsidR="00A36F14" w:rsidRDefault="00A36F14" w:rsidP="00A36F14">
      <w:pPr>
        <w:pStyle w:val="MediumGrid22"/>
        <w:rPr>
          <w:sz w:val="24"/>
        </w:rPr>
      </w:pPr>
    </w:p>
    <w:p w:rsidR="00A36F14" w:rsidRDefault="000B1037" w:rsidP="00A36F14">
      <w:pPr>
        <w:pStyle w:val="MediumGrid22"/>
        <w:rPr>
          <w:sz w:val="24"/>
        </w:rPr>
      </w:pPr>
      <w:r>
        <w:rPr>
          <w:sz w:val="24"/>
        </w:rPr>
        <w:t xml:space="preserve">If the facts occurred </w:t>
      </w:r>
      <w:r w:rsidR="00A36F14">
        <w:rPr>
          <w:sz w:val="24"/>
        </w:rPr>
        <w:t xml:space="preserve">as described, </w:t>
      </w:r>
      <w:r w:rsidR="00754DC7">
        <w:rPr>
          <w:sz w:val="24"/>
        </w:rPr>
        <w:t xml:space="preserve">we believe that our Board would conclude that </w:t>
      </w:r>
      <w:r w:rsidR="00A36F14">
        <w:rPr>
          <w:sz w:val="24"/>
        </w:rPr>
        <w:t xml:space="preserve">the employee </w:t>
      </w:r>
      <w:r w:rsidR="00F8165E">
        <w:rPr>
          <w:sz w:val="24"/>
        </w:rPr>
        <w:t>[relative]</w:t>
      </w:r>
      <w:r w:rsidR="00A36F14">
        <w:rPr>
          <w:sz w:val="24"/>
        </w:rPr>
        <w:t xml:space="preserve"> placed her private interest</w:t>
      </w:r>
      <w:r w:rsidR="00733ABA">
        <w:rPr>
          <w:sz w:val="24"/>
        </w:rPr>
        <w:t xml:space="preserve"> (</w:t>
      </w:r>
      <w:r w:rsidR="00A36F14">
        <w:rPr>
          <w:sz w:val="24"/>
        </w:rPr>
        <w:t xml:space="preserve">that of helping her </w:t>
      </w:r>
      <w:r w:rsidR="00055308">
        <w:rPr>
          <w:color w:val="000000"/>
          <w:sz w:val="24"/>
        </w:rPr>
        <w:t xml:space="preserve">[immediate family member] </w:t>
      </w:r>
      <w:r w:rsidR="00000B6E">
        <w:rPr>
          <w:sz w:val="24"/>
        </w:rPr>
        <w:t xml:space="preserve">obtain </w:t>
      </w:r>
      <w:r w:rsidR="00A36F14">
        <w:rPr>
          <w:sz w:val="24"/>
        </w:rPr>
        <w:t>this service</w:t>
      </w:r>
      <w:r w:rsidR="00733ABA">
        <w:rPr>
          <w:sz w:val="24"/>
        </w:rPr>
        <w:t>)</w:t>
      </w:r>
      <w:r w:rsidR="00A36F14">
        <w:rPr>
          <w:sz w:val="24"/>
        </w:rPr>
        <w:t xml:space="preserve">, ahead of her duty to the City to ensure that all applicants meet the established federal criteria. </w:t>
      </w:r>
    </w:p>
    <w:p w:rsidR="00A36F14" w:rsidRDefault="00A36F14" w:rsidP="00A36F14">
      <w:pPr>
        <w:pStyle w:val="NoSpacing"/>
        <w:ind w:left="720" w:hanging="720"/>
        <w:rPr>
          <w:sz w:val="24"/>
        </w:rPr>
      </w:pPr>
    </w:p>
    <w:p w:rsidR="00C62084" w:rsidRDefault="00A36F14" w:rsidP="00C62084">
      <w:pPr>
        <w:pStyle w:val="NoSpacing"/>
        <w:rPr>
          <w:color w:val="000000"/>
          <w:sz w:val="24"/>
        </w:rPr>
      </w:pPr>
      <w:r>
        <w:rPr>
          <w:sz w:val="24"/>
        </w:rPr>
        <w:t>2.</w:t>
      </w:r>
      <w:r>
        <w:rPr>
          <w:sz w:val="24"/>
        </w:rPr>
        <w:tab/>
      </w:r>
      <w:r w:rsidR="00C62084">
        <w:rPr>
          <w:color w:val="000000"/>
          <w:sz w:val="24"/>
        </w:rPr>
        <w:t>  “City-Owned Property.”  Section 2-156-060 states:</w:t>
      </w:r>
    </w:p>
    <w:p w:rsidR="00C62084" w:rsidRDefault="00C62084" w:rsidP="00C62084">
      <w:pPr>
        <w:pStyle w:val="NoSpacing"/>
        <w:rPr>
          <w:color w:val="000000"/>
          <w:sz w:val="24"/>
        </w:rPr>
      </w:pPr>
      <w:r>
        <w:rPr>
          <w:color w:val="000000"/>
          <w:sz w:val="24"/>
        </w:rPr>
        <w:t> </w:t>
      </w:r>
    </w:p>
    <w:p w:rsidR="00C62084" w:rsidRDefault="00C62084" w:rsidP="00C62084">
      <w:pPr>
        <w:pStyle w:val="NoSpacing"/>
        <w:ind w:left="720"/>
        <w:rPr>
          <w:color w:val="000000"/>
          <w:sz w:val="24"/>
        </w:rPr>
      </w:pPr>
      <w:r>
        <w:rPr>
          <w:i/>
          <w:iCs/>
          <w:color w:val="000000"/>
          <w:sz w:val="24"/>
        </w:rPr>
        <w:t>No official or employee shall engage in or permit the unauthorized use of City-owned property.</w:t>
      </w:r>
    </w:p>
    <w:p w:rsidR="00C62084" w:rsidRDefault="00C62084" w:rsidP="00C62084">
      <w:pPr>
        <w:pStyle w:val="NoSpacing"/>
        <w:ind w:left="720"/>
        <w:rPr>
          <w:color w:val="000000"/>
          <w:sz w:val="24"/>
        </w:rPr>
      </w:pPr>
    </w:p>
    <w:p w:rsidR="00C62084" w:rsidRDefault="00C62084" w:rsidP="00C62084">
      <w:pPr>
        <w:pStyle w:val="NoSpacing"/>
        <w:rPr>
          <w:color w:val="000000"/>
          <w:sz w:val="24"/>
        </w:rPr>
      </w:pPr>
      <w:r>
        <w:rPr>
          <w:sz w:val="24"/>
        </w:rPr>
        <w:t>This provision prohibits a City employee</w:t>
      </w:r>
      <w:r>
        <w:rPr>
          <w:color w:val="000000"/>
          <w:sz w:val="24"/>
        </w:rPr>
        <w:t xml:space="preserve"> from using City time or City-owned property or resources for any unauthorized purpose.  This includes, but is not limited to, accessing department records, making telephone calls, or writing emails while working on City time or using City property</w:t>
      </w:r>
      <w:r w:rsidR="000B1037">
        <w:rPr>
          <w:color w:val="000000"/>
          <w:sz w:val="24"/>
        </w:rPr>
        <w:t xml:space="preserve"> without authorization</w:t>
      </w:r>
      <w:r>
        <w:rPr>
          <w:color w:val="000000"/>
          <w:sz w:val="24"/>
        </w:rPr>
        <w:t xml:space="preserve">. </w:t>
      </w:r>
      <w:r w:rsidR="00E86A57">
        <w:rPr>
          <w:color w:val="000000"/>
          <w:sz w:val="24"/>
        </w:rPr>
        <w:t xml:space="preserve"> </w:t>
      </w:r>
      <w:r w:rsidR="00754DC7">
        <w:rPr>
          <w:color w:val="000000"/>
          <w:sz w:val="24"/>
        </w:rPr>
        <w:t xml:space="preserve">We do not have sufficient information available to us to </w:t>
      </w:r>
      <w:r w:rsidR="00A515F3">
        <w:rPr>
          <w:color w:val="000000"/>
          <w:sz w:val="24"/>
        </w:rPr>
        <w:t>conclude</w:t>
      </w:r>
      <w:r w:rsidR="00754DC7">
        <w:rPr>
          <w:color w:val="000000"/>
          <w:sz w:val="24"/>
        </w:rPr>
        <w:t xml:space="preserve"> </w:t>
      </w:r>
      <w:r w:rsidR="000B1037">
        <w:rPr>
          <w:color w:val="000000"/>
          <w:sz w:val="24"/>
        </w:rPr>
        <w:t xml:space="preserve">that </w:t>
      </w:r>
      <w:r w:rsidR="00A515F3">
        <w:rPr>
          <w:color w:val="000000"/>
          <w:sz w:val="24"/>
        </w:rPr>
        <w:t xml:space="preserve">the employee </w:t>
      </w:r>
      <w:r w:rsidR="00F8165E">
        <w:rPr>
          <w:color w:val="000000"/>
          <w:sz w:val="24"/>
        </w:rPr>
        <w:t>[relative]</w:t>
      </w:r>
      <w:r w:rsidR="00A515F3">
        <w:rPr>
          <w:color w:val="000000"/>
          <w:sz w:val="24"/>
        </w:rPr>
        <w:t xml:space="preserve"> may have been violated </w:t>
      </w:r>
      <w:r w:rsidR="00754DC7">
        <w:rPr>
          <w:color w:val="000000"/>
          <w:sz w:val="24"/>
        </w:rPr>
        <w:t>this provision</w:t>
      </w:r>
      <w:r w:rsidR="00A515F3">
        <w:rPr>
          <w:color w:val="000000"/>
          <w:sz w:val="24"/>
        </w:rPr>
        <w:t>.  However</w:t>
      </w:r>
      <w:r>
        <w:rPr>
          <w:color w:val="000000"/>
          <w:sz w:val="24"/>
        </w:rPr>
        <w:t xml:space="preserve">, if the employee </w:t>
      </w:r>
      <w:r w:rsidR="00F8165E">
        <w:rPr>
          <w:color w:val="000000"/>
          <w:sz w:val="24"/>
        </w:rPr>
        <w:t>[relative]</w:t>
      </w:r>
      <w:r w:rsidR="00F8165E">
        <w:rPr>
          <w:color w:val="000000"/>
          <w:sz w:val="24"/>
        </w:rPr>
        <w:t xml:space="preserve"> </w:t>
      </w:r>
      <w:r>
        <w:rPr>
          <w:color w:val="000000"/>
          <w:sz w:val="24"/>
        </w:rPr>
        <w:t xml:space="preserve">used City phones, email, databases or her work time (if she was not on break or lunch) to contact the Center </w:t>
      </w:r>
      <w:r w:rsidR="00695621">
        <w:rPr>
          <w:color w:val="000000"/>
          <w:sz w:val="24"/>
        </w:rPr>
        <w:t>A</w:t>
      </w:r>
      <w:r>
        <w:rPr>
          <w:color w:val="000000"/>
          <w:sz w:val="24"/>
        </w:rPr>
        <w:t xml:space="preserve"> advocate</w:t>
      </w:r>
      <w:r w:rsidR="000B1037">
        <w:rPr>
          <w:color w:val="000000"/>
          <w:sz w:val="24"/>
        </w:rPr>
        <w:t xml:space="preserve"> regarding her </w:t>
      </w:r>
      <w:r w:rsidR="00055308">
        <w:rPr>
          <w:color w:val="000000"/>
          <w:sz w:val="24"/>
        </w:rPr>
        <w:t xml:space="preserve">[immediate family member’s] </w:t>
      </w:r>
      <w:r w:rsidR="000B1037">
        <w:rPr>
          <w:color w:val="000000"/>
          <w:sz w:val="24"/>
        </w:rPr>
        <w:t>application</w:t>
      </w:r>
      <w:r>
        <w:rPr>
          <w:color w:val="000000"/>
          <w:sz w:val="24"/>
        </w:rPr>
        <w:t xml:space="preserve">, then </w:t>
      </w:r>
      <w:r w:rsidR="00754DC7">
        <w:rPr>
          <w:color w:val="000000"/>
          <w:sz w:val="24"/>
        </w:rPr>
        <w:t>we believe</w:t>
      </w:r>
      <w:r w:rsidR="000B1037">
        <w:rPr>
          <w:color w:val="000000"/>
          <w:sz w:val="24"/>
        </w:rPr>
        <w:t xml:space="preserve"> that</w:t>
      </w:r>
      <w:r w:rsidR="00754DC7">
        <w:rPr>
          <w:color w:val="000000"/>
          <w:sz w:val="24"/>
        </w:rPr>
        <w:t xml:space="preserve"> our Board would conclude that </w:t>
      </w:r>
      <w:r>
        <w:rPr>
          <w:color w:val="000000"/>
          <w:sz w:val="24"/>
        </w:rPr>
        <w:t xml:space="preserve">her actions would constitute a violation of this provision.  </w:t>
      </w:r>
    </w:p>
    <w:p w:rsidR="00B95606" w:rsidRDefault="00B95606" w:rsidP="00C62084">
      <w:pPr>
        <w:pStyle w:val="NoSpacing"/>
        <w:rPr>
          <w:color w:val="000000"/>
          <w:sz w:val="24"/>
        </w:rPr>
      </w:pPr>
    </w:p>
    <w:p w:rsidR="00C62084" w:rsidRDefault="00A36F14" w:rsidP="00C62084">
      <w:pPr>
        <w:pStyle w:val="NoSpacing"/>
        <w:ind w:left="720" w:hanging="720"/>
        <w:rPr>
          <w:color w:val="000000"/>
          <w:sz w:val="24"/>
        </w:rPr>
      </w:pPr>
      <w:r>
        <w:rPr>
          <w:color w:val="000000"/>
          <w:sz w:val="24"/>
        </w:rPr>
        <w:t xml:space="preserve">3.        </w:t>
      </w:r>
      <w:r w:rsidR="00C62084">
        <w:rPr>
          <w:color w:val="000000"/>
          <w:sz w:val="24"/>
        </w:rPr>
        <w:t>“Confidential Information.”  Section 2-156-070</w:t>
      </w:r>
      <w:r w:rsidR="00754DC7">
        <w:rPr>
          <w:color w:val="000000"/>
          <w:sz w:val="24"/>
        </w:rPr>
        <w:t>(a)</w:t>
      </w:r>
      <w:r w:rsidR="00C62084">
        <w:rPr>
          <w:color w:val="000000"/>
          <w:sz w:val="24"/>
        </w:rPr>
        <w:t xml:space="preserve"> states</w:t>
      </w:r>
      <w:r w:rsidR="000B1037">
        <w:rPr>
          <w:color w:val="000000"/>
          <w:sz w:val="24"/>
        </w:rPr>
        <w:t>, in relevant part</w:t>
      </w:r>
      <w:r w:rsidR="00C62084">
        <w:rPr>
          <w:color w:val="000000"/>
          <w:sz w:val="24"/>
        </w:rPr>
        <w:t xml:space="preserve">:  </w:t>
      </w:r>
    </w:p>
    <w:p w:rsidR="00C62084" w:rsidRDefault="00C62084" w:rsidP="00C62084">
      <w:pPr>
        <w:pStyle w:val="NoSpacing"/>
        <w:ind w:left="720" w:hanging="720"/>
        <w:rPr>
          <w:color w:val="000000"/>
          <w:sz w:val="24"/>
        </w:rPr>
      </w:pPr>
    </w:p>
    <w:p w:rsidR="00754DC7" w:rsidRPr="00442963" w:rsidRDefault="00754DC7" w:rsidP="00C62084">
      <w:pPr>
        <w:pStyle w:val="NoSpacing"/>
        <w:ind w:left="720"/>
        <w:rPr>
          <w:rFonts w:eastAsia="Times New Roman"/>
          <w:sz w:val="24"/>
        </w:rPr>
      </w:pPr>
      <w:r w:rsidRPr="00442963">
        <w:rPr>
          <w:rFonts w:eastAsia="Times New Roman"/>
          <w:i/>
          <w:sz w:val="24"/>
        </w:rPr>
        <w:t xml:space="preserve">Except as otherwise provided in subsection (b) or (c) of this section, no current or former official or employee, including any current or former official or employee of the board or the inspector general, shall use or disclose, other than in the performance of his official duties </w:t>
      </w:r>
      <w:r w:rsidRPr="00442963">
        <w:rPr>
          <w:rFonts w:eastAsia="Times New Roman"/>
          <w:i/>
          <w:sz w:val="24"/>
        </w:rPr>
        <w:tab/>
        <w:t>and responsibilities, or as may be required by law, confidential information or any non-public information</w:t>
      </w:r>
      <w:r w:rsidR="000B1037">
        <w:rPr>
          <w:rFonts w:eastAsia="Times New Roman"/>
          <w:i/>
          <w:sz w:val="24"/>
        </w:rPr>
        <w:t>…</w:t>
      </w:r>
      <w:r w:rsidR="00442963" w:rsidRPr="00442963">
        <w:rPr>
          <w:rFonts w:eastAsia="Times New Roman"/>
          <w:sz w:val="24"/>
        </w:rPr>
        <w:t>.</w:t>
      </w:r>
    </w:p>
    <w:p w:rsidR="00754DC7" w:rsidRDefault="00754DC7" w:rsidP="00C62084">
      <w:pPr>
        <w:pStyle w:val="NoSpacing"/>
        <w:ind w:left="720"/>
        <w:rPr>
          <w:rFonts w:eastAsia="Times New Roman"/>
          <w:sz w:val="24"/>
        </w:rPr>
      </w:pPr>
    </w:p>
    <w:p w:rsidR="00C62084" w:rsidRDefault="00754DC7" w:rsidP="00C62084">
      <w:pPr>
        <w:pStyle w:val="NoSpacing"/>
        <w:rPr>
          <w:color w:val="000000"/>
          <w:sz w:val="24"/>
        </w:rPr>
      </w:pPr>
      <w:r>
        <w:rPr>
          <w:sz w:val="24"/>
        </w:rPr>
        <w:t>Our Board has determined that t</w:t>
      </w:r>
      <w:r w:rsidR="00C62084">
        <w:rPr>
          <w:sz w:val="24"/>
        </w:rPr>
        <w:t>his provision prohibits a City employee</w:t>
      </w:r>
      <w:r w:rsidR="00C62084">
        <w:rPr>
          <w:color w:val="000000"/>
          <w:sz w:val="24"/>
        </w:rPr>
        <w:t xml:space="preserve"> from accessing and using business records that </w:t>
      </w:r>
      <w:r w:rsidR="00C62084">
        <w:rPr>
          <w:i/>
          <w:color w:val="000000"/>
          <w:sz w:val="24"/>
        </w:rPr>
        <w:t>would not</w:t>
      </w:r>
      <w:r w:rsidR="00C62084">
        <w:rPr>
          <w:color w:val="000000"/>
          <w:sz w:val="24"/>
        </w:rPr>
        <w:t xml:space="preserve"> be available through a Freedom of Information (“FOIA”) request for her private interest. </w:t>
      </w:r>
      <w:r w:rsidR="00442963">
        <w:rPr>
          <w:color w:val="000000"/>
          <w:sz w:val="24"/>
        </w:rPr>
        <w:t xml:space="preserve"> The Board </w:t>
      </w:r>
      <w:r>
        <w:rPr>
          <w:color w:val="000000"/>
          <w:sz w:val="24"/>
        </w:rPr>
        <w:t>has also determined that t</w:t>
      </w:r>
      <w:r w:rsidR="00C62084">
        <w:rPr>
          <w:color w:val="000000"/>
          <w:sz w:val="24"/>
        </w:rPr>
        <w:t xml:space="preserve">his </w:t>
      </w:r>
      <w:r w:rsidR="001E3493">
        <w:rPr>
          <w:color w:val="000000"/>
          <w:sz w:val="24"/>
        </w:rPr>
        <w:t>section</w:t>
      </w:r>
      <w:r w:rsidR="00C62084">
        <w:rPr>
          <w:color w:val="000000"/>
          <w:sz w:val="24"/>
        </w:rPr>
        <w:t xml:space="preserve"> also prohibits </w:t>
      </w:r>
      <w:r>
        <w:rPr>
          <w:color w:val="000000"/>
          <w:sz w:val="24"/>
        </w:rPr>
        <w:t xml:space="preserve">a City employee </w:t>
      </w:r>
      <w:r w:rsidR="00C62084">
        <w:rPr>
          <w:color w:val="000000"/>
          <w:sz w:val="24"/>
        </w:rPr>
        <w:t xml:space="preserve">from accessing and using information that </w:t>
      </w:r>
      <w:r w:rsidR="00C62084">
        <w:rPr>
          <w:i/>
          <w:color w:val="000000"/>
          <w:sz w:val="24"/>
        </w:rPr>
        <w:t>would</w:t>
      </w:r>
      <w:r w:rsidR="00C62084">
        <w:rPr>
          <w:color w:val="000000"/>
          <w:sz w:val="24"/>
        </w:rPr>
        <w:t xml:space="preserve"> be available through the FOIA, but for which </w:t>
      </w:r>
      <w:r>
        <w:rPr>
          <w:color w:val="000000"/>
          <w:sz w:val="24"/>
        </w:rPr>
        <w:t xml:space="preserve">the employee </w:t>
      </w:r>
      <w:r w:rsidR="00C62084">
        <w:rPr>
          <w:color w:val="000000"/>
          <w:sz w:val="24"/>
        </w:rPr>
        <w:t xml:space="preserve">did not submit a formal FOIA request. </w:t>
      </w:r>
      <w:r w:rsidR="000B1037" w:rsidRPr="00733ABA">
        <w:rPr>
          <w:i/>
          <w:color w:val="000000"/>
          <w:sz w:val="24"/>
        </w:rPr>
        <w:t>See</w:t>
      </w:r>
      <w:r w:rsidR="00C62084">
        <w:rPr>
          <w:color w:val="000000"/>
          <w:sz w:val="24"/>
        </w:rPr>
        <w:t xml:space="preserve"> </w:t>
      </w:r>
      <w:r w:rsidR="00C62084">
        <w:rPr>
          <w:sz w:val="24"/>
        </w:rPr>
        <w:t>Case Nos. 92014.A and 12060.I.</w:t>
      </w:r>
      <w:r w:rsidR="00C62084">
        <w:rPr>
          <w:color w:val="000000"/>
          <w:sz w:val="24"/>
        </w:rPr>
        <w:t xml:space="preserve">  </w:t>
      </w:r>
    </w:p>
    <w:p w:rsidR="00E86A57" w:rsidRDefault="00E86A57" w:rsidP="00C62084">
      <w:pPr>
        <w:pStyle w:val="NoSpacing"/>
        <w:rPr>
          <w:color w:val="000000"/>
          <w:sz w:val="24"/>
        </w:rPr>
      </w:pPr>
    </w:p>
    <w:p w:rsidR="00A36F14" w:rsidRPr="00754DC7" w:rsidRDefault="00754DC7" w:rsidP="00C62084">
      <w:pPr>
        <w:pStyle w:val="NoSpacing"/>
        <w:rPr>
          <w:color w:val="000000"/>
          <w:sz w:val="24"/>
        </w:rPr>
      </w:pPr>
      <w:r>
        <w:rPr>
          <w:sz w:val="24"/>
        </w:rPr>
        <w:t>Assuming that t</w:t>
      </w:r>
      <w:r w:rsidR="00C62084">
        <w:rPr>
          <w:sz w:val="24"/>
        </w:rPr>
        <w:t>he</w:t>
      </w:r>
      <w:r w:rsidR="001E3493">
        <w:rPr>
          <w:sz w:val="24"/>
        </w:rPr>
        <w:t>se</w:t>
      </w:r>
      <w:r w:rsidR="00C62084">
        <w:rPr>
          <w:sz w:val="24"/>
        </w:rPr>
        <w:t xml:space="preserve"> applications contain sensitive and personal information that is not subject to a </w:t>
      </w:r>
      <w:r w:rsidR="0072166B">
        <w:rPr>
          <w:sz w:val="24"/>
        </w:rPr>
        <w:t xml:space="preserve">FOIA </w:t>
      </w:r>
      <w:proofErr w:type="gramStart"/>
      <w:r w:rsidR="00C62084">
        <w:rPr>
          <w:sz w:val="24"/>
        </w:rPr>
        <w:t>request,</w:t>
      </w:r>
      <w:proofErr w:type="gramEnd"/>
      <w:r w:rsidR="00C62084">
        <w:rPr>
          <w:sz w:val="24"/>
        </w:rPr>
        <w:t xml:space="preserve"> and regardless of whether the employee is also the applicant’s </w:t>
      </w:r>
      <w:r w:rsidR="00F8165E">
        <w:rPr>
          <w:color w:val="000000"/>
          <w:sz w:val="24"/>
        </w:rPr>
        <w:t>[relative]</w:t>
      </w:r>
      <w:r w:rsidR="00C62084">
        <w:rPr>
          <w:sz w:val="24"/>
        </w:rPr>
        <w:t xml:space="preserve">, it is confidential information within the meaning of </w:t>
      </w:r>
      <w:r w:rsidR="000B1037">
        <w:rPr>
          <w:sz w:val="24"/>
        </w:rPr>
        <w:t xml:space="preserve">the </w:t>
      </w:r>
      <w:r w:rsidR="00C62084">
        <w:rPr>
          <w:sz w:val="24"/>
        </w:rPr>
        <w:t xml:space="preserve">FOIA and the Ethics Ordinance.  See 5 ILCS 140/1, </w:t>
      </w:r>
      <w:r w:rsidR="00C62084">
        <w:rPr>
          <w:i/>
          <w:sz w:val="24"/>
        </w:rPr>
        <w:t>et seq</w:t>
      </w:r>
      <w:r>
        <w:rPr>
          <w:i/>
          <w:sz w:val="24"/>
        </w:rPr>
        <w:t xml:space="preserve">.  </w:t>
      </w:r>
      <w:r w:rsidRPr="00126566">
        <w:rPr>
          <w:sz w:val="24"/>
        </w:rPr>
        <w:t xml:space="preserve">If the employee </w:t>
      </w:r>
      <w:r w:rsidR="00F8165E">
        <w:rPr>
          <w:color w:val="000000"/>
          <w:sz w:val="24"/>
        </w:rPr>
        <w:t>[relative</w:t>
      </w:r>
      <w:proofErr w:type="gramStart"/>
      <w:r w:rsidR="00F8165E">
        <w:rPr>
          <w:color w:val="000000"/>
          <w:sz w:val="24"/>
        </w:rPr>
        <w:t>]</w:t>
      </w:r>
      <w:r w:rsidRPr="00126566">
        <w:rPr>
          <w:sz w:val="24"/>
        </w:rPr>
        <w:t>did</w:t>
      </w:r>
      <w:proofErr w:type="gramEnd"/>
      <w:r w:rsidRPr="00126566">
        <w:rPr>
          <w:sz w:val="24"/>
        </w:rPr>
        <w:t xml:space="preserve"> not access this information in the course of her regular job duties, then we believe</w:t>
      </w:r>
      <w:r w:rsidR="0073797D">
        <w:rPr>
          <w:sz w:val="24"/>
        </w:rPr>
        <w:t xml:space="preserve"> that</w:t>
      </w:r>
      <w:r w:rsidRPr="00126566">
        <w:rPr>
          <w:sz w:val="24"/>
        </w:rPr>
        <w:t xml:space="preserve"> our Board would conclude that she violated this section of the Ethics Ordinance</w:t>
      </w:r>
      <w:r w:rsidR="00C62084" w:rsidRPr="00126566">
        <w:rPr>
          <w:sz w:val="24"/>
        </w:rPr>
        <w:t>.</w:t>
      </w:r>
    </w:p>
    <w:p w:rsidR="00A36F14" w:rsidRDefault="00A36F14" w:rsidP="00A36F14">
      <w:pPr>
        <w:pStyle w:val="NoSpacing"/>
        <w:ind w:left="720"/>
        <w:rPr>
          <w:color w:val="000000"/>
          <w:sz w:val="24"/>
        </w:rPr>
      </w:pPr>
    </w:p>
    <w:p w:rsidR="00A36F14" w:rsidRDefault="00A36F14" w:rsidP="00A36F14">
      <w:pPr>
        <w:pStyle w:val="NoSpacing"/>
        <w:ind w:left="720" w:hanging="720"/>
        <w:rPr>
          <w:color w:val="000000"/>
          <w:sz w:val="24"/>
        </w:rPr>
      </w:pPr>
      <w:r>
        <w:rPr>
          <w:color w:val="000000"/>
          <w:sz w:val="24"/>
        </w:rPr>
        <w:t>4.</w:t>
      </w:r>
      <w:r>
        <w:rPr>
          <w:color w:val="000000"/>
          <w:sz w:val="24"/>
        </w:rPr>
        <w:tab/>
        <w:t>“Representation of Other Persons.”  Section 2-156-090</w:t>
      </w:r>
      <w:r w:rsidR="00954673">
        <w:rPr>
          <w:color w:val="000000"/>
          <w:sz w:val="24"/>
        </w:rPr>
        <w:t>(a)</w:t>
      </w:r>
      <w:r>
        <w:rPr>
          <w:color w:val="000000"/>
          <w:sz w:val="24"/>
        </w:rPr>
        <w:t xml:space="preserve"> states, in relevant part:</w:t>
      </w:r>
    </w:p>
    <w:p w:rsidR="00A36F14" w:rsidRDefault="00A36F14" w:rsidP="00A36F14">
      <w:pPr>
        <w:pStyle w:val="NoSpacing"/>
        <w:rPr>
          <w:color w:val="000000"/>
          <w:sz w:val="24"/>
        </w:rPr>
      </w:pPr>
      <w:r>
        <w:rPr>
          <w:color w:val="000000"/>
          <w:sz w:val="24"/>
        </w:rPr>
        <w:t> </w:t>
      </w:r>
    </w:p>
    <w:p w:rsidR="00954673" w:rsidRPr="004F73C2" w:rsidRDefault="00954673" w:rsidP="00A36F14">
      <w:pPr>
        <w:pStyle w:val="NoSpacing"/>
        <w:ind w:left="720"/>
        <w:rPr>
          <w:rFonts w:eastAsia="Times New Roman"/>
          <w:i/>
          <w:sz w:val="24"/>
        </w:rPr>
      </w:pPr>
      <w:r w:rsidRPr="004F73C2">
        <w:rPr>
          <w:rFonts w:eastAsia="Times New Roman"/>
          <w:i/>
          <w:sz w:val="24"/>
        </w:rPr>
        <w:t>No elected official or employee may represent, or</w:t>
      </w:r>
      <w:r w:rsidRPr="004F73C2">
        <w:rPr>
          <w:i/>
          <w:sz w:val="24"/>
        </w:rPr>
        <w:t xml:space="preserve"> derive any income or compensation from </w:t>
      </w:r>
      <w:r w:rsidRPr="004F73C2">
        <w:rPr>
          <w:rFonts w:eastAsia="Times New Roman"/>
          <w:i/>
          <w:sz w:val="24"/>
        </w:rPr>
        <w:t>the representation of, any person other than the city in any formal or informal proceeding or transaction before any city agency in which the agency's action or non</w:t>
      </w:r>
      <w:r w:rsidRPr="004F73C2">
        <w:rPr>
          <w:rFonts w:eastAsia="Times New Roman"/>
          <w:i/>
          <w:sz w:val="24"/>
        </w:rPr>
        <w:noBreakHyphen/>
        <w:t>action is of a nonministerial nature; provided that nothing in this subsection shall preclude any employee from performing the duties of his employment ...</w:t>
      </w:r>
    </w:p>
    <w:p w:rsidR="00954673" w:rsidRDefault="00954673" w:rsidP="00A36F14">
      <w:pPr>
        <w:pStyle w:val="NoSpacing"/>
        <w:ind w:left="720"/>
        <w:rPr>
          <w:rFonts w:eastAsia="Times New Roman"/>
          <w:sz w:val="24"/>
        </w:rPr>
      </w:pPr>
    </w:p>
    <w:p w:rsidR="00A36F14" w:rsidRPr="00B81157" w:rsidRDefault="00A36F14" w:rsidP="00021125">
      <w:pPr>
        <w:pStyle w:val="NoSpacing"/>
        <w:rPr>
          <w:sz w:val="24"/>
        </w:rPr>
      </w:pPr>
      <w:r>
        <w:rPr>
          <w:color w:val="000000"/>
          <w:sz w:val="24"/>
        </w:rPr>
        <w:t xml:space="preserve">This provision prohibits a City employee from representing a third party </w:t>
      </w:r>
      <w:r w:rsidR="000B1037">
        <w:rPr>
          <w:color w:val="000000"/>
          <w:sz w:val="24"/>
        </w:rPr>
        <w:t xml:space="preserve">(such as a </w:t>
      </w:r>
      <w:r w:rsidR="00385112">
        <w:rPr>
          <w:color w:val="000000"/>
          <w:sz w:val="24"/>
        </w:rPr>
        <w:t>[immediate family member]</w:t>
      </w:r>
      <w:r w:rsidR="000B1037">
        <w:rPr>
          <w:color w:val="000000"/>
          <w:sz w:val="24"/>
        </w:rPr>
        <w:t xml:space="preserve">) </w:t>
      </w:r>
      <w:r>
        <w:rPr>
          <w:color w:val="000000"/>
          <w:sz w:val="24"/>
        </w:rPr>
        <w:t>in a City transaction</w:t>
      </w:r>
      <w:r w:rsidR="00954673">
        <w:rPr>
          <w:color w:val="000000"/>
          <w:sz w:val="24"/>
        </w:rPr>
        <w:t>, unless the employee is performing the duties of her employment</w:t>
      </w:r>
      <w:r w:rsidR="000B1037">
        <w:rPr>
          <w:color w:val="000000"/>
          <w:sz w:val="24"/>
        </w:rPr>
        <w:t xml:space="preserve"> (or, as not relevant here, representing a relative in the same way that any citizen might</w:t>
      </w:r>
      <w:r w:rsidR="00F327F2">
        <w:rPr>
          <w:color w:val="000000"/>
          <w:sz w:val="24"/>
        </w:rPr>
        <w:t>).</w:t>
      </w:r>
      <w:r w:rsidR="000B1037">
        <w:rPr>
          <w:color w:val="000000"/>
          <w:sz w:val="24"/>
        </w:rPr>
        <w:t xml:space="preserve">  </w:t>
      </w:r>
      <w:r w:rsidR="000B1037" w:rsidRPr="00733ABA">
        <w:rPr>
          <w:i/>
          <w:color w:val="000000"/>
          <w:sz w:val="24"/>
        </w:rPr>
        <w:t>See</w:t>
      </w:r>
      <w:r w:rsidR="000B1037">
        <w:rPr>
          <w:color w:val="000000"/>
          <w:sz w:val="24"/>
        </w:rPr>
        <w:t xml:space="preserve"> </w:t>
      </w:r>
      <w:r w:rsidR="00F327F2">
        <w:rPr>
          <w:color w:val="000000"/>
          <w:sz w:val="24"/>
        </w:rPr>
        <w:t>Case No. 93007.A</w:t>
      </w:r>
      <w:r w:rsidR="000B1037">
        <w:rPr>
          <w:color w:val="000000"/>
          <w:sz w:val="24"/>
        </w:rPr>
        <w:t>. If the facts as you describe them occur</w:t>
      </w:r>
      <w:r w:rsidR="00733ABA">
        <w:rPr>
          <w:color w:val="000000"/>
          <w:sz w:val="24"/>
        </w:rPr>
        <w:t>r</w:t>
      </w:r>
      <w:r w:rsidR="000B1037">
        <w:rPr>
          <w:color w:val="000000"/>
          <w:sz w:val="24"/>
        </w:rPr>
        <w:t>ed</w:t>
      </w:r>
      <w:r>
        <w:rPr>
          <w:sz w:val="24"/>
        </w:rPr>
        <w:t xml:space="preserve">, when the employee </w:t>
      </w:r>
      <w:r w:rsidR="00F8165E">
        <w:rPr>
          <w:color w:val="000000"/>
          <w:sz w:val="24"/>
        </w:rPr>
        <w:t>[relative]</w:t>
      </w:r>
      <w:r>
        <w:rPr>
          <w:sz w:val="24"/>
        </w:rPr>
        <w:t xml:space="preserve">called the Center </w:t>
      </w:r>
      <w:r w:rsidR="00695621">
        <w:rPr>
          <w:sz w:val="24"/>
        </w:rPr>
        <w:t>A</w:t>
      </w:r>
      <w:r>
        <w:rPr>
          <w:sz w:val="24"/>
        </w:rPr>
        <w:t xml:space="preserve"> advocate to help her </w:t>
      </w:r>
      <w:r w:rsidR="00385112">
        <w:rPr>
          <w:color w:val="000000"/>
          <w:sz w:val="24"/>
        </w:rPr>
        <w:t>[immediate family member]</w:t>
      </w:r>
      <w:r>
        <w:rPr>
          <w:sz w:val="24"/>
        </w:rPr>
        <w:t xml:space="preserve">, and to also tell her </w:t>
      </w:r>
      <w:r w:rsidR="00D47C4E">
        <w:rPr>
          <w:sz w:val="24"/>
        </w:rPr>
        <w:t xml:space="preserve">how to handle </w:t>
      </w:r>
      <w:r>
        <w:rPr>
          <w:sz w:val="24"/>
        </w:rPr>
        <w:t>the funds</w:t>
      </w:r>
      <w:r w:rsidR="00D47C4E">
        <w:rPr>
          <w:sz w:val="24"/>
        </w:rPr>
        <w:t xml:space="preserve"> (which had not been approved)</w:t>
      </w:r>
      <w:r>
        <w:rPr>
          <w:sz w:val="24"/>
        </w:rPr>
        <w:t xml:space="preserve">, she </w:t>
      </w:r>
      <w:r w:rsidR="001946D3">
        <w:rPr>
          <w:sz w:val="24"/>
        </w:rPr>
        <w:t>“</w:t>
      </w:r>
      <w:r>
        <w:rPr>
          <w:sz w:val="24"/>
        </w:rPr>
        <w:t>represented</w:t>
      </w:r>
      <w:r w:rsidR="001946D3">
        <w:rPr>
          <w:sz w:val="24"/>
        </w:rPr>
        <w:t>”</w:t>
      </w:r>
      <w:r>
        <w:rPr>
          <w:sz w:val="24"/>
        </w:rPr>
        <w:t xml:space="preserve"> her </w:t>
      </w:r>
      <w:r w:rsidR="00385112">
        <w:rPr>
          <w:color w:val="000000"/>
          <w:sz w:val="24"/>
        </w:rPr>
        <w:t xml:space="preserve">[immediate family member] </w:t>
      </w:r>
      <w:r>
        <w:rPr>
          <w:sz w:val="24"/>
        </w:rPr>
        <w:t xml:space="preserve">(a third party) in a </w:t>
      </w:r>
      <w:r>
        <w:rPr>
          <w:i/>
          <w:sz w:val="24"/>
        </w:rPr>
        <w:t>formal transaction before a City agency</w:t>
      </w:r>
      <w:r w:rsidR="00DF1736">
        <w:rPr>
          <w:i/>
          <w:sz w:val="24"/>
        </w:rPr>
        <w:t xml:space="preserve"> </w:t>
      </w:r>
      <w:r w:rsidR="00DF1736">
        <w:rPr>
          <w:sz w:val="24"/>
        </w:rPr>
        <w:t>(her own department) whose action is of a nonministerial nature</w:t>
      </w:r>
      <w:r w:rsidR="00954673">
        <w:rPr>
          <w:sz w:val="24"/>
        </w:rPr>
        <w:t>:</w:t>
      </w:r>
      <w:r w:rsidR="006C566C">
        <w:rPr>
          <w:sz w:val="24"/>
        </w:rPr>
        <w:t xml:space="preserve"> </w:t>
      </w:r>
      <w:r w:rsidR="00954673">
        <w:rPr>
          <w:sz w:val="24"/>
        </w:rPr>
        <w:t>t</w:t>
      </w:r>
      <w:r w:rsidR="006C566C">
        <w:rPr>
          <w:sz w:val="24"/>
        </w:rPr>
        <w:t>hese applications are not just “rubber-stamped</w:t>
      </w:r>
      <w:r w:rsidR="009113FA">
        <w:rPr>
          <w:sz w:val="24"/>
        </w:rPr>
        <w:t>,</w:t>
      </w:r>
      <w:r w:rsidR="006C566C">
        <w:rPr>
          <w:sz w:val="24"/>
        </w:rPr>
        <w:t xml:space="preserve">” there are criteria that </w:t>
      </w:r>
      <w:r w:rsidR="00954673">
        <w:rPr>
          <w:sz w:val="24"/>
        </w:rPr>
        <w:t>D</w:t>
      </w:r>
      <w:r w:rsidR="00F327F2">
        <w:rPr>
          <w:sz w:val="24"/>
        </w:rPr>
        <w:t xml:space="preserve"> </w:t>
      </w:r>
      <w:r w:rsidR="00954673">
        <w:rPr>
          <w:sz w:val="24"/>
        </w:rPr>
        <w:t xml:space="preserve">personnel must consider and </w:t>
      </w:r>
      <w:r w:rsidR="006C566C">
        <w:rPr>
          <w:sz w:val="24"/>
        </w:rPr>
        <w:t>be weighed (in this case, by one of her own coworkers) before a determination is made.</w:t>
      </w:r>
      <w:r w:rsidR="00954673">
        <w:rPr>
          <w:sz w:val="24"/>
        </w:rPr>
        <w:t xml:space="preserve"> </w:t>
      </w:r>
      <w:r w:rsidR="00AC127D">
        <w:rPr>
          <w:sz w:val="24"/>
        </w:rPr>
        <w:t xml:space="preserve"> </w:t>
      </w:r>
      <w:r w:rsidR="00954673">
        <w:rPr>
          <w:sz w:val="24"/>
        </w:rPr>
        <w:t>Moreover, this employee</w:t>
      </w:r>
      <w:r w:rsidR="00C220BF">
        <w:rPr>
          <w:sz w:val="24"/>
        </w:rPr>
        <w:t xml:space="preserve"> </w:t>
      </w:r>
      <w:r w:rsidR="00F8165E">
        <w:rPr>
          <w:color w:val="000000"/>
          <w:sz w:val="24"/>
        </w:rPr>
        <w:t>[relative]</w:t>
      </w:r>
      <w:r w:rsidR="00F8165E">
        <w:rPr>
          <w:color w:val="000000"/>
          <w:sz w:val="24"/>
        </w:rPr>
        <w:t xml:space="preserve"> </w:t>
      </w:r>
      <w:r w:rsidR="00954673">
        <w:rPr>
          <w:sz w:val="24"/>
        </w:rPr>
        <w:t xml:space="preserve">appears to have gone “out of her way” to assist her </w:t>
      </w:r>
      <w:r w:rsidR="00385112">
        <w:rPr>
          <w:color w:val="000000"/>
          <w:sz w:val="24"/>
        </w:rPr>
        <w:t>[immediate family member]</w:t>
      </w:r>
      <w:r w:rsidR="00AC127D">
        <w:rPr>
          <w:sz w:val="24"/>
        </w:rPr>
        <w:t xml:space="preserve">, which </w:t>
      </w:r>
      <w:r w:rsidR="00C220BF">
        <w:rPr>
          <w:sz w:val="24"/>
        </w:rPr>
        <w:t>does not appear to have been in the course of her official duties as a D</w:t>
      </w:r>
      <w:r w:rsidR="00F327F2">
        <w:rPr>
          <w:sz w:val="24"/>
        </w:rPr>
        <w:t xml:space="preserve">    a</w:t>
      </w:r>
      <w:r w:rsidR="00C220BF">
        <w:rPr>
          <w:sz w:val="24"/>
        </w:rPr>
        <w:t>dvocate.</w:t>
      </w:r>
      <w:r w:rsidR="006C566C">
        <w:rPr>
          <w:sz w:val="24"/>
        </w:rPr>
        <w:t xml:space="preserve"> </w:t>
      </w:r>
      <w:r w:rsidR="001946D3">
        <w:rPr>
          <w:sz w:val="24"/>
        </w:rPr>
        <w:t>This conduct would, we believe, be held to constitute a violation of the Ethics Ordinance.</w:t>
      </w:r>
    </w:p>
    <w:p w:rsidR="00A36F14" w:rsidRPr="00B81157" w:rsidRDefault="00A36F14" w:rsidP="00A36F14">
      <w:pPr>
        <w:pStyle w:val="NoSpacing"/>
        <w:rPr>
          <w:sz w:val="24"/>
        </w:rPr>
      </w:pPr>
    </w:p>
    <w:p w:rsidR="002C335E" w:rsidRPr="00B81157" w:rsidRDefault="002C335E" w:rsidP="002C335E">
      <w:pPr>
        <w:jc w:val="both"/>
        <w:rPr>
          <w:rFonts w:eastAsia="Times New Roman"/>
          <w:b/>
          <w:bCs/>
        </w:rPr>
      </w:pPr>
      <w:r w:rsidRPr="000D08D1">
        <w:t>5.</w:t>
      </w:r>
      <w:r w:rsidRPr="000D08D1">
        <w:tab/>
      </w:r>
      <w:r w:rsidR="00441995">
        <w:t>Aspirational “</w:t>
      </w:r>
      <w:r w:rsidR="000D08D1" w:rsidRPr="000D08D1">
        <w:rPr>
          <w:rFonts w:eastAsia="Times New Roman"/>
          <w:bCs/>
        </w:rPr>
        <w:t xml:space="preserve">Code </w:t>
      </w:r>
      <w:r w:rsidR="000D08D1">
        <w:rPr>
          <w:rFonts w:eastAsia="Times New Roman"/>
          <w:bCs/>
        </w:rPr>
        <w:t>o</w:t>
      </w:r>
      <w:r w:rsidR="000D08D1" w:rsidRPr="000D08D1">
        <w:rPr>
          <w:rFonts w:eastAsia="Times New Roman"/>
          <w:bCs/>
        </w:rPr>
        <w:t>f Conduct</w:t>
      </w:r>
      <w:r w:rsidR="00417040">
        <w:rPr>
          <w:rFonts w:eastAsia="Times New Roman"/>
          <w:bCs/>
        </w:rPr>
        <w:t>.</w:t>
      </w:r>
      <w:r w:rsidR="00441995">
        <w:rPr>
          <w:rFonts w:eastAsia="Times New Roman"/>
          <w:bCs/>
        </w:rPr>
        <w:t>”</w:t>
      </w:r>
      <w:r w:rsidR="000D08D1" w:rsidRPr="000D08D1">
        <w:rPr>
          <w:rFonts w:eastAsia="Times New Roman"/>
          <w:bCs/>
        </w:rPr>
        <w:t xml:space="preserve"> </w:t>
      </w:r>
      <w:r w:rsidR="00417040">
        <w:rPr>
          <w:rFonts w:eastAsia="Times New Roman"/>
          <w:bCs/>
        </w:rPr>
        <w:t xml:space="preserve"> Section</w:t>
      </w:r>
      <w:r w:rsidR="003E7A0C">
        <w:rPr>
          <w:rFonts w:eastAsia="Times New Roman"/>
          <w:bCs/>
        </w:rPr>
        <w:t xml:space="preserve"> </w:t>
      </w:r>
      <w:r w:rsidR="000D08D1">
        <w:rPr>
          <w:rFonts w:eastAsia="Times New Roman"/>
          <w:bCs/>
        </w:rPr>
        <w:t>2-156</w:t>
      </w:r>
      <w:r w:rsidR="000D08D1" w:rsidRPr="000D08D1">
        <w:rPr>
          <w:rFonts w:eastAsia="Times New Roman"/>
          <w:bCs/>
        </w:rPr>
        <w:t>-005</w:t>
      </w:r>
      <w:r w:rsidR="001E52BA">
        <w:rPr>
          <w:rFonts w:eastAsia="Times New Roman"/>
          <w:bCs/>
        </w:rPr>
        <w:t xml:space="preserve"> </w:t>
      </w:r>
      <w:r w:rsidR="001E52BA">
        <w:rPr>
          <w:color w:val="000000"/>
        </w:rPr>
        <w:t>states, in relevant part:</w:t>
      </w:r>
    </w:p>
    <w:p w:rsidR="002C335E" w:rsidRPr="00B81157" w:rsidRDefault="002C335E" w:rsidP="002C335E">
      <w:pPr>
        <w:jc w:val="both"/>
        <w:rPr>
          <w:rFonts w:eastAsia="Times New Roman"/>
          <w:color w:val="000000"/>
        </w:rPr>
      </w:pPr>
    </w:p>
    <w:p w:rsidR="002C335E" w:rsidRPr="00B81157" w:rsidRDefault="002C335E" w:rsidP="002C335E">
      <w:pPr>
        <w:ind w:left="1440" w:hanging="720"/>
        <w:jc w:val="both"/>
        <w:rPr>
          <w:rFonts w:eastAsia="Times New Roman"/>
          <w:lang w:val="en"/>
        </w:rPr>
      </w:pPr>
      <w:r w:rsidRPr="00B81157">
        <w:rPr>
          <w:rFonts w:eastAsia="Times New Roman"/>
        </w:rPr>
        <w:t>(a)</w:t>
      </w:r>
      <w:r w:rsidRPr="00B81157">
        <w:rPr>
          <w:rFonts w:eastAsia="Times New Roman"/>
        </w:rPr>
        <w:tab/>
        <w:t>The code of conduct set forth in this section shall be aspirational and shall guide the conduct of every official and employee of the city.</w:t>
      </w:r>
      <w:r w:rsidR="003E7A0C">
        <w:rPr>
          <w:rFonts w:eastAsia="Times New Roman"/>
        </w:rPr>
        <w:t xml:space="preserve">  </w:t>
      </w:r>
      <w:r w:rsidRPr="00B81157">
        <w:rPr>
          <w:rFonts w:eastAsia="Times New Roman"/>
        </w:rPr>
        <w:t>All officials and employees of the city shall:</w:t>
      </w:r>
    </w:p>
    <w:p w:rsidR="002C335E" w:rsidRPr="00B81157" w:rsidRDefault="002C335E" w:rsidP="002C335E">
      <w:pPr>
        <w:ind w:left="1440" w:hanging="720"/>
        <w:jc w:val="both"/>
        <w:rPr>
          <w:rFonts w:eastAsia="Times New Roman"/>
          <w:lang w:val="en"/>
        </w:rPr>
      </w:pPr>
    </w:p>
    <w:p w:rsidR="000D08D1" w:rsidRDefault="002C335E" w:rsidP="002C335E">
      <w:pPr>
        <w:ind w:left="2160" w:hanging="720"/>
        <w:jc w:val="both"/>
        <w:rPr>
          <w:rFonts w:eastAsia="Times New Roman"/>
        </w:rPr>
      </w:pPr>
      <w:r w:rsidRPr="00B81157">
        <w:rPr>
          <w:rFonts w:eastAsia="Times New Roman"/>
        </w:rPr>
        <w:t>(1)</w:t>
      </w:r>
      <w:r w:rsidRPr="00B81157">
        <w:rPr>
          <w:rFonts w:eastAsia="Times New Roman"/>
        </w:rPr>
        <w:tab/>
        <w:t>remember that they are public servants who must place loyalty to the federal and Illinois constitutions, laws, and ethical principles above</w:t>
      </w:r>
      <w:r w:rsidR="000D08D1">
        <w:rPr>
          <w:rFonts w:eastAsia="Times New Roman"/>
        </w:rPr>
        <w:t xml:space="preserve"> their private gain or interest.</w:t>
      </w:r>
    </w:p>
    <w:p w:rsidR="002C335E" w:rsidRDefault="002C335E" w:rsidP="002C335E">
      <w:pPr>
        <w:ind w:left="2160" w:hanging="720"/>
        <w:jc w:val="both"/>
        <w:rPr>
          <w:rFonts w:eastAsia="Times New Roman"/>
        </w:rPr>
      </w:pPr>
      <w:r w:rsidRPr="00B81157">
        <w:rPr>
          <w:rFonts w:eastAsia="Times New Roman"/>
        </w:rPr>
        <w:t>(5)</w:t>
      </w:r>
      <w:r w:rsidRPr="00B81157">
        <w:rPr>
          <w:rFonts w:eastAsia="Times New Roman"/>
        </w:rPr>
        <w:tab/>
        <w:t xml:space="preserve">act impartially in the performance of their duties, so that no private organization or individual </w:t>
      </w:r>
      <w:r w:rsidR="000D08D1">
        <w:rPr>
          <w:rFonts w:eastAsia="Times New Roman"/>
        </w:rPr>
        <w:t>is given preferential treatment.</w:t>
      </w:r>
    </w:p>
    <w:p w:rsidR="001E52BA" w:rsidRDefault="001E52BA" w:rsidP="002C335E">
      <w:pPr>
        <w:ind w:left="2160" w:hanging="720"/>
        <w:jc w:val="both"/>
        <w:rPr>
          <w:rFonts w:eastAsia="Times New Roman"/>
        </w:rPr>
      </w:pPr>
      <w:r>
        <w:rPr>
          <w:rFonts w:eastAsia="Times New Roman"/>
        </w:rPr>
        <w:t xml:space="preserve">(7) </w:t>
      </w:r>
      <w:r>
        <w:rPr>
          <w:rFonts w:eastAsia="Times New Roman"/>
        </w:rPr>
        <w:tab/>
        <w:t>never use any nonpublic information obtained through the performance of city work for private gain.</w:t>
      </w:r>
    </w:p>
    <w:p w:rsidR="001E52BA" w:rsidRDefault="001E52BA" w:rsidP="002C335E">
      <w:pPr>
        <w:ind w:left="2160" w:hanging="720"/>
        <w:jc w:val="both"/>
        <w:rPr>
          <w:rFonts w:eastAsia="Times New Roman"/>
        </w:rPr>
      </w:pPr>
      <w:r>
        <w:rPr>
          <w:rFonts w:eastAsia="Times New Roman"/>
        </w:rPr>
        <w:t>(8)</w:t>
      </w:r>
      <w:r>
        <w:rPr>
          <w:rFonts w:eastAsia="Times New Roman"/>
        </w:rPr>
        <w:tab/>
        <w:t>engage in no business or financial transaction with any individual, organization or business that is inconsistent with the performance of their city duties.</w:t>
      </w:r>
    </w:p>
    <w:p w:rsidR="001E52BA" w:rsidRPr="00B81157" w:rsidRDefault="001E52BA" w:rsidP="002C335E">
      <w:pPr>
        <w:ind w:left="2160" w:hanging="720"/>
        <w:jc w:val="both"/>
        <w:rPr>
          <w:rFonts w:eastAsia="Times New Roman"/>
        </w:rPr>
      </w:pPr>
      <w:r>
        <w:rPr>
          <w:rFonts w:eastAsia="Times New Roman"/>
        </w:rPr>
        <w:t>(9)</w:t>
      </w:r>
      <w:r>
        <w:rPr>
          <w:rFonts w:eastAsia="Times New Roman"/>
        </w:rPr>
        <w:tab/>
        <w:t>protect and conserve city property and resources</w:t>
      </w:r>
      <w:r w:rsidR="0033221E">
        <w:rPr>
          <w:rFonts w:eastAsia="Times New Roman"/>
        </w:rPr>
        <w:t>, and use city property and resources only for authorized purposes or activities.</w:t>
      </w:r>
    </w:p>
    <w:p w:rsidR="0033221E" w:rsidRDefault="0033221E" w:rsidP="0033221E">
      <w:pPr>
        <w:ind w:left="1440" w:hanging="720"/>
        <w:jc w:val="both"/>
        <w:rPr>
          <w:rFonts w:eastAsia="Times New Roman"/>
        </w:rPr>
      </w:pPr>
    </w:p>
    <w:p w:rsidR="002C335E" w:rsidRDefault="0033221E" w:rsidP="0033221E">
      <w:pPr>
        <w:ind w:left="1440" w:hanging="720"/>
        <w:jc w:val="both"/>
        <w:rPr>
          <w:rFonts w:eastAsia="Times New Roman"/>
        </w:rPr>
      </w:pPr>
      <w:r>
        <w:rPr>
          <w:rFonts w:eastAsia="Times New Roman"/>
        </w:rPr>
        <w:t>(b)</w:t>
      </w:r>
      <w:r>
        <w:rPr>
          <w:rFonts w:eastAsia="Times New Roman"/>
        </w:rPr>
        <w:tab/>
        <w:t xml:space="preserve">At the time of employment …, every city … employee shall sign … a commitment to follow the city’s code of conduct set forth in this section. </w:t>
      </w:r>
    </w:p>
    <w:p w:rsidR="0033221E" w:rsidRPr="00B81157" w:rsidRDefault="0033221E" w:rsidP="0033221E">
      <w:pPr>
        <w:jc w:val="both"/>
        <w:rPr>
          <w:rFonts w:eastAsia="Times New Roman"/>
        </w:rPr>
      </w:pPr>
    </w:p>
    <w:p w:rsidR="002C335E" w:rsidRPr="00B81157" w:rsidRDefault="0033221E" w:rsidP="001E52BA">
      <w:pPr>
        <w:jc w:val="both"/>
        <w:rPr>
          <w:rFonts w:eastAsia="Times New Roman"/>
          <w:lang w:val="en"/>
        </w:rPr>
      </w:pPr>
      <w:r>
        <w:rPr>
          <w:rFonts w:eastAsia="Times New Roman"/>
        </w:rPr>
        <w:t xml:space="preserve">Although this last Ethics Ordinance section </w:t>
      </w:r>
      <w:r w:rsidR="002C335E" w:rsidRPr="00B81157">
        <w:rPr>
          <w:rFonts w:eastAsia="Times New Roman"/>
        </w:rPr>
        <w:t xml:space="preserve">is </w:t>
      </w:r>
      <w:r>
        <w:rPr>
          <w:rFonts w:eastAsia="Times New Roman"/>
          <w:i/>
        </w:rPr>
        <w:t>aspirational</w:t>
      </w:r>
      <w:r>
        <w:rPr>
          <w:rFonts w:eastAsia="Times New Roman"/>
        </w:rPr>
        <w:t xml:space="preserve">, and does </w:t>
      </w:r>
      <w:r w:rsidR="002C335E" w:rsidRPr="00B81157">
        <w:rPr>
          <w:rFonts w:eastAsia="Times New Roman"/>
        </w:rPr>
        <w:t>not create any</w:t>
      </w:r>
      <w:r w:rsidRPr="00B81157">
        <w:rPr>
          <w:rFonts w:eastAsia="Times New Roman"/>
        </w:rPr>
        <w:t xml:space="preserve"> enforceable substantive or procedural</w:t>
      </w:r>
      <w:r w:rsidR="002C335E" w:rsidRPr="00B81157">
        <w:rPr>
          <w:rFonts w:eastAsia="Times New Roman"/>
        </w:rPr>
        <w:t xml:space="preserve"> right or benefit,</w:t>
      </w:r>
      <w:r w:rsidRPr="00B81157">
        <w:rPr>
          <w:rFonts w:eastAsia="Times New Roman"/>
        </w:rPr>
        <w:t xml:space="preserve"> </w:t>
      </w:r>
      <w:r>
        <w:rPr>
          <w:rFonts w:eastAsia="Times New Roman"/>
        </w:rPr>
        <w:t xml:space="preserve">all City employees and officials commit to adhering to the Code of Conduct at the time of employment. </w:t>
      </w:r>
      <w:r w:rsidR="00C220BF">
        <w:rPr>
          <w:rFonts w:eastAsia="Times New Roman"/>
        </w:rPr>
        <w:t xml:space="preserve"> There appear to be potential breaches of the aspirational code sections cited above.</w:t>
      </w:r>
      <w:r>
        <w:rPr>
          <w:rFonts w:eastAsia="Times New Roman"/>
        </w:rPr>
        <w:t xml:space="preserve"> </w:t>
      </w:r>
    </w:p>
    <w:p w:rsidR="002C335E" w:rsidRDefault="002C335E" w:rsidP="00A36F14">
      <w:pPr>
        <w:pStyle w:val="NoSpacing"/>
        <w:rPr>
          <w:sz w:val="24"/>
        </w:rPr>
      </w:pPr>
    </w:p>
    <w:p w:rsidR="009D5781" w:rsidRDefault="00C220BF" w:rsidP="009D5781">
      <w:pPr>
        <w:pStyle w:val="NoSpacing"/>
        <w:rPr>
          <w:sz w:val="24"/>
        </w:rPr>
      </w:pPr>
      <w:r>
        <w:rPr>
          <w:sz w:val="24"/>
        </w:rPr>
        <w:t>6.</w:t>
      </w:r>
      <w:r w:rsidR="009E1F8C">
        <w:rPr>
          <w:sz w:val="24"/>
        </w:rPr>
        <w:tab/>
      </w:r>
      <w:r w:rsidR="009D5781">
        <w:rPr>
          <w:sz w:val="24"/>
        </w:rPr>
        <w:t>“Employment of Relatives or domestic partners.”  Section 2-156-130(b) states, in part:</w:t>
      </w:r>
    </w:p>
    <w:p w:rsidR="009D5781" w:rsidRDefault="009D5781" w:rsidP="009D5781">
      <w:pPr>
        <w:pStyle w:val="NoSpacing"/>
        <w:rPr>
          <w:sz w:val="24"/>
        </w:rPr>
      </w:pPr>
    </w:p>
    <w:p w:rsidR="009D5781" w:rsidRPr="009E1F8C" w:rsidRDefault="009D5781" w:rsidP="009D5781">
      <w:pPr>
        <w:pStyle w:val="NoSpacing"/>
        <w:ind w:left="720"/>
        <w:rPr>
          <w:i/>
          <w:sz w:val="24"/>
        </w:rPr>
      </w:pPr>
      <w:r w:rsidRPr="009E1F8C">
        <w:rPr>
          <w:i/>
          <w:sz w:val="24"/>
        </w:rPr>
        <w:t>No official or employee shall exercise contract management authority where any relative or the domestic partner of the official or employee is employed by or has contracts with persons doing city work over which the city official or employee has or exercises contract management authority</w:t>
      </w:r>
      <w:r w:rsidRPr="009E1F8C">
        <w:rPr>
          <w:sz w:val="24"/>
        </w:rPr>
        <w:t>.</w:t>
      </w:r>
    </w:p>
    <w:p w:rsidR="009D5781" w:rsidRDefault="009D5781" w:rsidP="009D5781">
      <w:pPr>
        <w:pStyle w:val="NoSpacing"/>
        <w:rPr>
          <w:sz w:val="24"/>
        </w:rPr>
      </w:pPr>
    </w:p>
    <w:p w:rsidR="009D5781" w:rsidRPr="009D5781" w:rsidRDefault="009D5781" w:rsidP="009D5781">
      <w:pPr>
        <w:pStyle w:val="NoSpacing"/>
        <w:rPr>
          <w:sz w:val="24"/>
        </w:rPr>
      </w:pPr>
      <w:r>
        <w:rPr>
          <w:sz w:val="24"/>
        </w:rPr>
        <w:t>For the point of thoroughness and clarification, this provision prohibits a City employee</w:t>
      </w:r>
      <w:r w:rsidR="001946D3">
        <w:rPr>
          <w:sz w:val="24"/>
        </w:rPr>
        <w:t xml:space="preserve"> from exercising “</w:t>
      </w:r>
      <w:r>
        <w:rPr>
          <w:sz w:val="24"/>
        </w:rPr>
        <w:t>contract management authority,</w:t>
      </w:r>
      <w:r w:rsidR="001946D3">
        <w:rPr>
          <w:sz w:val="24"/>
        </w:rPr>
        <w:t xml:space="preserve">” (a term that is defined the Ethics Ordinance) with respect to any contract with a person that employs or contracts with the employee’s relative. </w:t>
      </w:r>
      <w:r>
        <w:rPr>
          <w:sz w:val="24"/>
        </w:rPr>
        <w:t xml:space="preserve">  </w:t>
      </w:r>
      <w:r w:rsidR="001946D3">
        <w:rPr>
          <w:sz w:val="24"/>
        </w:rPr>
        <w:t xml:space="preserve">Nothing in the information you provided leads us to believe that this employee </w:t>
      </w:r>
      <w:r w:rsidR="00F8165E">
        <w:rPr>
          <w:color w:val="000000"/>
          <w:sz w:val="24"/>
        </w:rPr>
        <w:t>[relative]</w:t>
      </w:r>
      <w:r w:rsidR="00F8165E">
        <w:rPr>
          <w:color w:val="000000"/>
          <w:sz w:val="24"/>
        </w:rPr>
        <w:t xml:space="preserve"> </w:t>
      </w:r>
      <w:r w:rsidR="001946D3">
        <w:rPr>
          <w:sz w:val="24"/>
        </w:rPr>
        <w:t xml:space="preserve">exercised contract management authority with respect to her </w:t>
      </w:r>
      <w:r w:rsidR="00F8165E">
        <w:rPr>
          <w:color w:val="000000"/>
          <w:sz w:val="24"/>
        </w:rPr>
        <w:t xml:space="preserve">[immediate family member’s] </w:t>
      </w:r>
      <w:r w:rsidR="001946D3">
        <w:rPr>
          <w:sz w:val="24"/>
        </w:rPr>
        <w:t>application.  Thus, we conclude,</w:t>
      </w:r>
      <w:r>
        <w:rPr>
          <w:sz w:val="24"/>
        </w:rPr>
        <w:t xml:space="preserve"> this section does not apply to these circumstances.</w:t>
      </w:r>
      <w:r w:rsidRPr="009D5781">
        <w:rPr>
          <w:sz w:val="24"/>
        </w:rPr>
        <w:t xml:space="preserve"> </w:t>
      </w:r>
    </w:p>
    <w:p w:rsidR="009D5781" w:rsidRPr="009D5781" w:rsidRDefault="009D5781" w:rsidP="009D5781">
      <w:pPr>
        <w:pStyle w:val="NoSpacing"/>
        <w:rPr>
          <w:sz w:val="24"/>
        </w:rPr>
      </w:pPr>
    </w:p>
    <w:p w:rsidR="009D5781" w:rsidRPr="009D5781" w:rsidRDefault="009D5781" w:rsidP="009D5781">
      <w:pPr>
        <w:pStyle w:val="NoSpacing"/>
        <w:rPr>
          <w:sz w:val="24"/>
        </w:rPr>
      </w:pPr>
      <w:r w:rsidRPr="009D5781">
        <w:rPr>
          <w:sz w:val="24"/>
        </w:rPr>
        <w:t>The above cites are from the Ethics Ordinance.  However, based on our discussion, we are also providing you with general information on the City’s Personnel Rules, as this employee’s actions may well constitute one or more violations of these Rules.  Please note, though, that the Board of Ethics has the authority to interpret and administer only the provisions of the Ethics Ordinance, and therefore, this is intended for informational purposes only.</w:t>
      </w:r>
    </w:p>
    <w:p w:rsidR="003E7A0C" w:rsidRDefault="00A36F14" w:rsidP="00A36F14">
      <w:pPr>
        <w:jc w:val="both"/>
      </w:pPr>
      <w:r w:rsidRPr="009D5781">
        <w:t xml:space="preserve"> </w:t>
      </w:r>
    </w:p>
    <w:p w:rsidR="00A36F14" w:rsidRDefault="00A36F14" w:rsidP="00A36F14">
      <w:pPr>
        <w:pStyle w:val="NormalWeb"/>
        <w:shd w:val="clear" w:color="auto" w:fill="FFFFFF"/>
        <w:rPr>
          <w:color w:val="000000"/>
        </w:rPr>
      </w:pPr>
      <w:r>
        <w:rPr>
          <w:b/>
          <w:color w:val="000000"/>
          <w:u w:val="single"/>
        </w:rPr>
        <w:t xml:space="preserve">POTENTIAL VIOLATIONS OF OTHER CITY RULES AND REGULATIONS </w:t>
      </w:r>
    </w:p>
    <w:p w:rsidR="00A36F14" w:rsidRDefault="00A36F14" w:rsidP="00A36F14">
      <w:pPr>
        <w:ind w:firstLine="720"/>
        <w:jc w:val="both"/>
      </w:pPr>
    </w:p>
    <w:p w:rsidR="00A36F14" w:rsidRDefault="00A36F14" w:rsidP="00A36F14">
      <w:pPr>
        <w:autoSpaceDE w:val="0"/>
        <w:autoSpaceDN w:val="0"/>
        <w:adjustRightInd w:val="0"/>
        <w:jc w:val="both"/>
        <w:rPr>
          <w:bCs/>
        </w:rPr>
      </w:pPr>
      <w:r>
        <w:rPr>
          <w:b/>
          <w:u w:val="single"/>
        </w:rPr>
        <w:t>Personnel Rules XVIII, Section 1, subsections</w:t>
      </w:r>
      <w:r>
        <w:rPr>
          <w:b/>
        </w:rPr>
        <w:t>:</w:t>
      </w:r>
      <w:r>
        <w:t xml:space="preserve">  </w:t>
      </w:r>
      <w:r>
        <w:rPr>
          <w:bCs/>
        </w:rPr>
        <w:t xml:space="preserve">Disciplinary Actions and Procedures for Career Service Employees </w:t>
      </w:r>
    </w:p>
    <w:p w:rsidR="00A36F14" w:rsidRDefault="00A36F14" w:rsidP="00A36F14">
      <w:pPr>
        <w:autoSpaceDE w:val="0"/>
        <w:autoSpaceDN w:val="0"/>
        <w:adjustRightInd w:val="0"/>
        <w:jc w:val="both"/>
        <w:rPr>
          <w:bCs/>
        </w:rPr>
      </w:pPr>
    </w:p>
    <w:p w:rsidR="00A36F14" w:rsidRDefault="00A36F14" w:rsidP="00A36F14">
      <w:pPr>
        <w:autoSpaceDE w:val="0"/>
        <w:autoSpaceDN w:val="0"/>
        <w:adjustRightInd w:val="0"/>
        <w:jc w:val="both"/>
        <w:rPr>
          <w:bCs/>
          <w:u w:val="single"/>
        </w:rPr>
      </w:pPr>
      <w:r>
        <w:rPr>
          <w:bCs/>
          <w:u w:val="single"/>
        </w:rPr>
        <w:t>Section 1 - Causes for Disciplinary Action</w:t>
      </w:r>
    </w:p>
    <w:p w:rsidR="00A36F14" w:rsidRDefault="00A36F14" w:rsidP="00A36F14">
      <w:pPr>
        <w:autoSpaceDE w:val="0"/>
        <w:autoSpaceDN w:val="0"/>
        <w:adjustRightInd w:val="0"/>
        <w:jc w:val="both"/>
        <w:rPr>
          <w:b/>
          <w:bCs/>
        </w:rPr>
      </w:pPr>
    </w:p>
    <w:p w:rsidR="00A36F14" w:rsidRDefault="00A36F14" w:rsidP="00A36F14">
      <w:pPr>
        <w:autoSpaceDE w:val="0"/>
        <w:autoSpaceDN w:val="0"/>
        <w:adjustRightInd w:val="0"/>
        <w:ind w:left="720"/>
        <w:jc w:val="both"/>
      </w:pPr>
      <w:r>
        <w:t>The City of Chicago has an interest in</w:t>
      </w:r>
      <w:r w:rsidR="003E7A0C">
        <w:t xml:space="preserve"> the</w:t>
      </w:r>
      <w:r>
        <w:t xml:space="preserve"> promotion of order and general welfare of all employees, as well as the general public. The City of Chicago, a public employer, requires that its employees perform their duties in a manner which furthers the efficiency and best interests of the City, and which results in the highest level of public trust and confidence in municipal government.</w:t>
      </w:r>
    </w:p>
    <w:p w:rsidR="00A36F14" w:rsidRDefault="00A36F14" w:rsidP="00A36F14">
      <w:pPr>
        <w:jc w:val="both"/>
      </w:pPr>
    </w:p>
    <w:p w:rsidR="00A36F14" w:rsidRDefault="00A36F14" w:rsidP="00A36F14">
      <w:pPr>
        <w:jc w:val="both"/>
        <w:rPr>
          <w:bCs/>
          <w:u w:val="single"/>
        </w:rPr>
      </w:pPr>
      <w:r>
        <w:rPr>
          <w:bCs/>
          <w:u w:val="single"/>
        </w:rPr>
        <w:t>Criminal or Improper Conduct</w:t>
      </w:r>
    </w:p>
    <w:p w:rsidR="00A36F14" w:rsidRDefault="00A36F14" w:rsidP="00A36F14">
      <w:pPr>
        <w:jc w:val="both"/>
        <w:rPr>
          <w:b/>
          <w:bCs/>
        </w:rPr>
      </w:pPr>
    </w:p>
    <w:p w:rsidR="00A36F14" w:rsidRDefault="00A36F14" w:rsidP="00A36F14">
      <w:pPr>
        <w:autoSpaceDE w:val="0"/>
        <w:autoSpaceDN w:val="0"/>
        <w:adjustRightInd w:val="0"/>
        <w:ind w:left="1440" w:hanging="720"/>
        <w:jc w:val="both"/>
      </w:pPr>
      <w:r>
        <w:t xml:space="preserve">(15): </w:t>
      </w:r>
      <w:r>
        <w:tab/>
        <w:t>Engaging in any act or conduct prohibited by the Municipal Code of the City of Chicago, the Illinois Compiled Statutes, applicable laws of other states, or federal statutes.</w:t>
      </w:r>
    </w:p>
    <w:p w:rsidR="00A36F14" w:rsidRDefault="00A36F14" w:rsidP="00A36F14">
      <w:pPr>
        <w:autoSpaceDE w:val="0"/>
        <w:autoSpaceDN w:val="0"/>
        <w:adjustRightInd w:val="0"/>
        <w:ind w:left="720" w:hanging="720"/>
        <w:jc w:val="both"/>
      </w:pPr>
    </w:p>
    <w:p w:rsidR="00A36F14" w:rsidRDefault="00A36F14" w:rsidP="00A36F14">
      <w:pPr>
        <w:autoSpaceDE w:val="0"/>
        <w:autoSpaceDN w:val="0"/>
        <w:adjustRightInd w:val="0"/>
        <w:ind w:left="1440" w:hanging="720"/>
      </w:pPr>
      <w:r>
        <w:t xml:space="preserve">(17): </w:t>
      </w:r>
      <w:r>
        <w:tab/>
        <w:t>Misappropriating any funds of the City or any other public or private organization.</w:t>
      </w:r>
    </w:p>
    <w:p w:rsidR="00A36F14" w:rsidRDefault="00A36F14" w:rsidP="00A36F14">
      <w:pPr>
        <w:autoSpaceDE w:val="0"/>
        <w:autoSpaceDN w:val="0"/>
        <w:adjustRightInd w:val="0"/>
        <w:ind w:left="720" w:hanging="720"/>
        <w:jc w:val="both"/>
      </w:pPr>
    </w:p>
    <w:p w:rsidR="00A36F14" w:rsidRDefault="00A36F14" w:rsidP="00A36F14">
      <w:pPr>
        <w:autoSpaceDE w:val="0"/>
        <w:autoSpaceDN w:val="0"/>
        <w:adjustRightInd w:val="0"/>
        <w:ind w:left="1440" w:hanging="720"/>
      </w:pPr>
      <w:r>
        <w:t xml:space="preserve">(19): </w:t>
      </w:r>
      <w:r>
        <w:tab/>
        <w:t>Theft or unauthorized possession of City of Chicago or other public property, or use of such property for unauthorized purposes; having other City employees perform services or directing other City employees to perform services for unauthorized purposes or accepting the benefits of such performance.</w:t>
      </w:r>
    </w:p>
    <w:p w:rsidR="00A36F14" w:rsidRDefault="00A36F14" w:rsidP="00A36F14">
      <w:pPr>
        <w:autoSpaceDE w:val="0"/>
        <w:autoSpaceDN w:val="0"/>
        <w:adjustRightInd w:val="0"/>
        <w:rPr>
          <w:color w:val="FF0000"/>
        </w:rPr>
      </w:pPr>
    </w:p>
    <w:p w:rsidR="00A36F14" w:rsidRDefault="00A36F14" w:rsidP="00A36F14">
      <w:pPr>
        <w:autoSpaceDE w:val="0"/>
        <w:autoSpaceDN w:val="0"/>
        <w:adjustRightInd w:val="0"/>
        <w:ind w:left="1440" w:hanging="720"/>
      </w:pPr>
      <w:r>
        <w:t xml:space="preserve">(27): </w:t>
      </w:r>
      <w:r>
        <w:tab/>
        <w:t>Giving preferential treatment in the course of employment to any organization or person unless authorized by law.</w:t>
      </w:r>
    </w:p>
    <w:p w:rsidR="00B95606" w:rsidRDefault="00B95606" w:rsidP="00A36F14">
      <w:pPr>
        <w:autoSpaceDE w:val="0"/>
        <w:autoSpaceDN w:val="0"/>
        <w:adjustRightInd w:val="0"/>
        <w:ind w:left="720" w:hanging="720"/>
        <w:jc w:val="both"/>
        <w:rPr>
          <w:bCs/>
          <w:u w:val="single"/>
        </w:rPr>
      </w:pPr>
    </w:p>
    <w:p w:rsidR="00A36F14" w:rsidRDefault="00A36F14" w:rsidP="00A36F14">
      <w:pPr>
        <w:autoSpaceDE w:val="0"/>
        <w:autoSpaceDN w:val="0"/>
        <w:adjustRightInd w:val="0"/>
        <w:ind w:left="720" w:hanging="720"/>
        <w:jc w:val="both"/>
        <w:rPr>
          <w:bCs/>
          <w:u w:val="single"/>
        </w:rPr>
      </w:pPr>
      <w:r>
        <w:rPr>
          <w:bCs/>
          <w:u w:val="single"/>
        </w:rPr>
        <w:t>Violations of City Policy and Rules</w:t>
      </w:r>
    </w:p>
    <w:p w:rsidR="00A36F14" w:rsidRDefault="00A36F14" w:rsidP="00A36F14">
      <w:pPr>
        <w:autoSpaceDE w:val="0"/>
        <w:autoSpaceDN w:val="0"/>
        <w:adjustRightInd w:val="0"/>
      </w:pPr>
    </w:p>
    <w:p w:rsidR="00A36F14" w:rsidRDefault="00A36F14" w:rsidP="00A36F14">
      <w:pPr>
        <w:autoSpaceDE w:val="0"/>
        <w:autoSpaceDN w:val="0"/>
        <w:adjustRightInd w:val="0"/>
        <w:ind w:left="1440" w:hanging="720"/>
      </w:pPr>
      <w:r>
        <w:t xml:space="preserve">(44): </w:t>
      </w:r>
      <w:r>
        <w:tab/>
        <w:t>Violation of confidentiality of personnel records of City employees or other municipal records.</w:t>
      </w:r>
    </w:p>
    <w:p w:rsidR="00A36F14" w:rsidRDefault="00A36F14" w:rsidP="00A36F14">
      <w:pPr>
        <w:autoSpaceDE w:val="0"/>
        <w:autoSpaceDN w:val="0"/>
        <w:adjustRightInd w:val="0"/>
        <w:ind w:left="720" w:hanging="720"/>
        <w:jc w:val="both"/>
      </w:pPr>
    </w:p>
    <w:p w:rsidR="00A36F14" w:rsidRDefault="00A36F14" w:rsidP="00A36F14">
      <w:pPr>
        <w:autoSpaceDE w:val="0"/>
        <w:autoSpaceDN w:val="0"/>
        <w:adjustRightInd w:val="0"/>
        <w:ind w:left="1440" w:hanging="720"/>
      </w:pPr>
      <w:r>
        <w:t xml:space="preserve">(45): </w:t>
      </w:r>
      <w:r>
        <w:tab/>
        <w:t xml:space="preserve">Any act or conduct in violation of, or failing to perform any duty required by, the Ethics Ordinance, Chapter 2-156 of the Municipal Code of Chicago, as amended.  </w:t>
      </w:r>
    </w:p>
    <w:p w:rsidR="00946234" w:rsidRDefault="00946234" w:rsidP="00A36F14">
      <w:pPr>
        <w:autoSpaceDE w:val="0"/>
        <w:autoSpaceDN w:val="0"/>
        <w:adjustRightInd w:val="0"/>
        <w:ind w:left="1440" w:hanging="720"/>
      </w:pPr>
    </w:p>
    <w:p w:rsidR="00A36F14" w:rsidRDefault="00A36F14" w:rsidP="00A36F14">
      <w:pPr>
        <w:autoSpaceDE w:val="0"/>
        <w:autoSpaceDN w:val="0"/>
        <w:adjustRightInd w:val="0"/>
        <w:ind w:firstLine="720"/>
        <w:jc w:val="both"/>
      </w:pPr>
      <w:r>
        <w:t xml:space="preserve">(48): </w:t>
      </w:r>
      <w:r>
        <w:tab/>
        <w:t>Violating any departmental regulations, rules or procedures.</w:t>
      </w:r>
    </w:p>
    <w:p w:rsidR="00A36F14" w:rsidRDefault="00A36F14" w:rsidP="00A36F14">
      <w:pPr>
        <w:autoSpaceDE w:val="0"/>
        <w:autoSpaceDN w:val="0"/>
        <w:adjustRightInd w:val="0"/>
        <w:jc w:val="both"/>
      </w:pPr>
    </w:p>
    <w:p w:rsidR="00A36F14" w:rsidRDefault="00A36F14" w:rsidP="00A36F14">
      <w:pPr>
        <w:ind w:firstLine="720"/>
      </w:pPr>
      <w:r>
        <w:t xml:space="preserve">(50): </w:t>
      </w:r>
      <w:r>
        <w:tab/>
        <w:t>Conduct unbecoming an officer or public employee.</w:t>
      </w:r>
    </w:p>
    <w:p w:rsidR="004C2BE4" w:rsidRDefault="004C2BE4" w:rsidP="00A36F14">
      <w:pPr>
        <w:pStyle w:val="NormalWeb"/>
        <w:shd w:val="clear" w:color="auto" w:fill="FFFFFF"/>
        <w:rPr>
          <w:color w:val="000000"/>
        </w:rPr>
      </w:pPr>
    </w:p>
    <w:p w:rsidR="00796AE4" w:rsidRDefault="00C220BF" w:rsidP="00796AE4">
      <w:pPr>
        <w:pStyle w:val="NoSpacing"/>
        <w:rPr>
          <w:color w:val="000000"/>
          <w:sz w:val="24"/>
        </w:rPr>
      </w:pPr>
      <w:r>
        <w:rPr>
          <w:color w:val="000000"/>
          <w:sz w:val="24"/>
        </w:rPr>
        <w:t xml:space="preserve">II. </w:t>
      </w:r>
      <w:r w:rsidR="003E7A0C">
        <w:rPr>
          <w:color w:val="000000"/>
          <w:sz w:val="24"/>
        </w:rPr>
        <w:t>The second, and related issue, is that</w:t>
      </w:r>
      <w:r w:rsidR="00A36F14" w:rsidRPr="003E7A0C">
        <w:rPr>
          <w:color w:val="000000"/>
          <w:sz w:val="24"/>
        </w:rPr>
        <w:t xml:space="preserve"> you </w:t>
      </w:r>
      <w:r w:rsidR="003E7A0C" w:rsidRPr="003E7A0C">
        <w:rPr>
          <w:color w:val="000000"/>
          <w:sz w:val="24"/>
        </w:rPr>
        <w:t xml:space="preserve">would like </w:t>
      </w:r>
      <w:r w:rsidR="00A36F14" w:rsidRPr="003E7A0C">
        <w:rPr>
          <w:color w:val="000000"/>
          <w:sz w:val="24"/>
        </w:rPr>
        <w:t xml:space="preserve">to establish a standard operating procedure and policy for your division to address potential conflicts of interest between an employee and his or her relatives, friends, or acquaintances that apply for your </w:t>
      </w:r>
      <w:r>
        <w:rPr>
          <w:color w:val="000000"/>
          <w:sz w:val="24"/>
        </w:rPr>
        <w:t xml:space="preserve">department’s </w:t>
      </w:r>
      <w:r w:rsidR="00A36F14" w:rsidRPr="003E7A0C">
        <w:rPr>
          <w:color w:val="000000"/>
          <w:sz w:val="24"/>
        </w:rPr>
        <w:t xml:space="preserve">services.  </w:t>
      </w:r>
      <w:r w:rsidR="00796AE4">
        <w:rPr>
          <w:color w:val="000000"/>
          <w:sz w:val="24"/>
        </w:rPr>
        <w:t>You w</w:t>
      </w:r>
      <w:r>
        <w:rPr>
          <w:color w:val="000000"/>
          <w:sz w:val="24"/>
        </w:rPr>
        <w:t>ish to</w:t>
      </w:r>
      <w:r w:rsidR="00796AE4">
        <w:rPr>
          <w:color w:val="000000"/>
          <w:sz w:val="24"/>
        </w:rPr>
        <w:t xml:space="preserve"> restrict </w:t>
      </w:r>
      <w:r>
        <w:rPr>
          <w:color w:val="000000"/>
          <w:sz w:val="24"/>
        </w:rPr>
        <w:t>D</w:t>
      </w:r>
      <w:r w:rsidR="00F327F2">
        <w:rPr>
          <w:color w:val="000000"/>
          <w:sz w:val="24"/>
        </w:rPr>
        <w:t xml:space="preserve">   </w:t>
      </w:r>
      <w:r>
        <w:rPr>
          <w:color w:val="000000"/>
          <w:sz w:val="24"/>
        </w:rPr>
        <w:t xml:space="preserve"> </w:t>
      </w:r>
      <w:r w:rsidR="00796AE4">
        <w:rPr>
          <w:color w:val="000000"/>
          <w:sz w:val="24"/>
        </w:rPr>
        <w:t>employee</w:t>
      </w:r>
      <w:r w:rsidR="00F24E9A">
        <w:rPr>
          <w:color w:val="000000"/>
          <w:sz w:val="24"/>
        </w:rPr>
        <w:t>s</w:t>
      </w:r>
      <w:r w:rsidR="00796AE4">
        <w:rPr>
          <w:color w:val="000000"/>
          <w:sz w:val="24"/>
        </w:rPr>
        <w:t xml:space="preserve"> from handling, advocating for, or in any way getting involved in those matters. </w:t>
      </w:r>
    </w:p>
    <w:p w:rsidR="00D5330C" w:rsidRDefault="00D5330C" w:rsidP="00796AE4">
      <w:pPr>
        <w:pStyle w:val="NoSpacing"/>
        <w:rPr>
          <w:color w:val="000000"/>
          <w:sz w:val="24"/>
        </w:rPr>
      </w:pPr>
    </w:p>
    <w:p w:rsidR="007753EB" w:rsidRDefault="003E7A0C" w:rsidP="00A36F14">
      <w:pPr>
        <w:pStyle w:val="NoSpacing"/>
        <w:rPr>
          <w:color w:val="000000"/>
          <w:sz w:val="24"/>
        </w:rPr>
      </w:pPr>
      <w:r>
        <w:rPr>
          <w:color w:val="000000"/>
          <w:sz w:val="24"/>
        </w:rPr>
        <w:t>Each City department may</w:t>
      </w:r>
      <w:r w:rsidR="007B52B7">
        <w:rPr>
          <w:color w:val="000000"/>
          <w:sz w:val="24"/>
        </w:rPr>
        <w:t xml:space="preserve"> create</w:t>
      </w:r>
      <w:r>
        <w:rPr>
          <w:color w:val="000000"/>
          <w:sz w:val="24"/>
        </w:rPr>
        <w:t xml:space="preserve"> rules that are stricter than those in the Ethics Ordinance</w:t>
      </w:r>
      <w:r w:rsidR="007B52B7">
        <w:rPr>
          <w:color w:val="000000"/>
          <w:sz w:val="24"/>
        </w:rPr>
        <w:t>.  S</w:t>
      </w:r>
      <w:r>
        <w:rPr>
          <w:color w:val="000000"/>
          <w:sz w:val="24"/>
        </w:rPr>
        <w:t xml:space="preserve">hould you </w:t>
      </w:r>
      <w:r w:rsidR="007B52B7">
        <w:rPr>
          <w:color w:val="000000"/>
          <w:sz w:val="24"/>
        </w:rPr>
        <w:t>draft a new stricter policy</w:t>
      </w:r>
      <w:r>
        <w:rPr>
          <w:color w:val="000000"/>
          <w:sz w:val="24"/>
        </w:rPr>
        <w:t xml:space="preserve">, we </w:t>
      </w:r>
      <w:r w:rsidR="00A36F14">
        <w:rPr>
          <w:color w:val="000000"/>
          <w:sz w:val="24"/>
        </w:rPr>
        <w:t xml:space="preserve">can review </w:t>
      </w:r>
      <w:r w:rsidR="007B52B7">
        <w:rPr>
          <w:color w:val="000000"/>
          <w:sz w:val="24"/>
        </w:rPr>
        <w:t>it</w:t>
      </w:r>
      <w:r>
        <w:rPr>
          <w:color w:val="000000"/>
          <w:sz w:val="24"/>
        </w:rPr>
        <w:t xml:space="preserve"> </w:t>
      </w:r>
      <w:r w:rsidR="00A36F14">
        <w:rPr>
          <w:color w:val="000000"/>
          <w:sz w:val="24"/>
        </w:rPr>
        <w:t xml:space="preserve">to ensure there are no inconsistencies with the Ethics Ordinance.  </w:t>
      </w:r>
    </w:p>
    <w:p w:rsidR="007753EB" w:rsidRDefault="007753EB" w:rsidP="00A36F14">
      <w:pPr>
        <w:pStyle w:val="NoSpacing"/>
        <w:rPr>
          <w:color w:val="000000"/>
          <w:sz w:val="24"/>
        </w:rPr>
      </w:pPr>
    </w:p>
    <w:p w:rsidR="00A36F14" w:rsidRDefault="00A36F14" w:rsidP="00A36F14">
      <w:pPr>
        <w:pStyle w:val="NoSpacing"/>
        <w:rPr>
          <w:color w:val="000000"/>
          <w:sz w:val="24"/>
        </w:rPr>
      </w:pPr>
      <w:r w:rsidRPr="007B52B7">
        <w:rPr>
          <w:i/>
          <w:color w:val="000000"/>
          <w:sz w:val="24"/>
        </w:rPr>
        <w:t xml:space="preserve">For guidance </w:t>
      </w:r>
      <w:r w:rsidR="007B52B7" w:rsidRPr="007B52B7">
        <w:rPr>
          <w:i/>
          <w:color w:val="000000"/>
          <w:sz w:val="24"/>
        </w:rPr>
        <w:t>purposes only</w:t>
      </w:r>
      <w:r>
        <w:rPr>
          <w:color w:val="000000"/>
          <w:sz w:val="24"/>
        </w:rPr>
        <w:t xml:space="preserve">, </w:t>
      </w:r>
      <w:r w:rsidR="007B52B7">
        <w:rPr>
          <w:color w:val="000000"/>
          <w:sz w:val="24"/>
        </w:rPr>
        <w:t xml:space="preserve">and in addition to the Ethics Ordinance provisions cited above, </w:t>
      </w:r>
      <w:r>
        <w:rPr>
          <w:color w:val="000000"/>
          <w:sz w:val="24"/>
        </w:rPr>
        <w:t xml:space="preserve">I </w:t>
      </w:r>
      <w:r w:rsidR="007B52B7">
        <w:rPr>
          <w:color w:val="000000"/>
          <w:sz w:val="24"/>
        </w:rPr>
        <w:t xml:space="preserve">add the following:  </w:t>
      </w:r>
    </w:p>
    <w:p w:rsidR="007B52B7" w:rsidRDefault="007B52B7" w:rsidP="00A36F14">
      <w:pPr>
        <w:pStyle w:val="NoSpacing"/>
        <w:rPr>
          <w:color w:val="000000"/>
          <w:sz w:val="24"/>
        </w:rPr>
      </w:pPr>
    </w:p>
    <w:p w:rsidR="00A36F14" w:rsidRDefault="00A36F14" w:rsidP="007B52B7">
      <w:pPr>
        <w:pStyle w:val="NoSpacing"/>
        <w:rPr>
          <w:color w:val="000000"/>
          <w:sz w:val="24"/>
        </w:rPr>
      </w:pPr>
      <w:r>
        <w:rPr>
          <w:color w:val="000000"/>
          <w:sz w:val="24"/>
        </w:rPr>
        <w:t>From our definitions section, 2-156-010:</w:t>
      </w:r>
    </w:p>
    <w:p w:rsidR="00A36F14" w:rsidRDefault="00A36F14" w:rsidP="00A36F14">
      <w:pPr>
        <w:pStyle w:val="NoSpacing"/>
        <w:rPr>
          <w:color w:val="000000"/>
          <w:sz w:val="24"/>
        </w:rPr>
      </w:pPr>
    </w:p>
    <w:p w:rsidR="00A36F14" w:rsidRDefault="007B52B7" w:rsidP="00B62A9F">
      <w:pPr>
        <w:pStyle w:val="NoSpacing"/>
        <w:ind w:left="2160" w:hanging="1440"/>
        <w:rPr>
          <w:color w:val="000000"/>
          <w:sz w:val="24"/>
        </w:rPr>
      </w:pPr>
      <w:r>
        <w:rPr>
          <w:color w:val="000000"/>
          <w:sz w:val="24"/>
        </w:rPr>
        <w:t>-010(f-1)</w:t>
      </w:r>
      <w:r>
        <w:rPr>
          <w:color w:val="000000"/>
          <w:sz w:val="24"/>
        </w:rPr>
        <w:tab/>
      </w:r>
      <w:r w:rsidR="00A36F14">
        <w:rPr>
          <w:color w:val="000000"/>
          <w:sz w:val="24"/>
        </w:rPr>
        <w:t xml:space="preserve">“Confidential information” </w:t>
      </w:r>
      <w:r w:rsidR="00A36F14" w:rsidRPr="007B52B7">
        <w:rPr>
          <w:i/>
          <w:color w:val="000000"/>
          <w:sz w:val="24"/>
        </w:rPr>
        <w:t>means any information that is exempt from disclosure under the Illinois Freedom of Information Act</w:t>
      </w:r>
      <w:r w:rsidR="00A36F14">
        <w:rPr>
          <w:color w:val="000000"/>
          <w:sz w:val="24"/>
        </w:rPr>
        <w:t xml:space="preserve">, </w:t>
      </w:r>
      <w:r w:rsidR="00B62A9F">
        <w:rPr>
          <w:color w:val="000000"/>
          <w:sz w:val="24"/>
        </w:rPr>
        <w:t xml:space="preserve">codified at </w:t>
      </w:r>
      <w:r w:rsidR="00A36F14">
        <w:rPr>
          <w:color w:val="000000"/>
          <w:sz w:val="24"/>
        </w:rPr>
        <w:t>5 ILCS 140/1, et seq.</w:t>
      </w:r>
    </w:p>
    <w:p w:rsidR="007B52B7" w:rsidRDefault="007B52B7" w:rsidP="00A36F14">
      <w:pPr>
        <w:pStyle w:val="NoSpacing"/>
        <w:rPr>
          <w:color w:val="000000"/>
          <w:sz w:val="24"/>
        </w:rPr>
      </w:pPr>
    </w:p>
    <w:p w:rsidR="00A36F14" w:rsidRDefault="007B52B7" w:rsidP="0001003E">
      <w:pPr>
        <w:pStyle w:val="NoSpacing"/>
        <w:ind w:left="2160" w:hanging="1440"/>
        <w:rPr>
          <w:color w:val="000000"/>
          <w:sz w:val="24"/>
        </w:rPr>
      </w:pPr>
      <w:r>
        <w:rPr>
          <w:color w:val="000000"/>
          <w:sz w:val="24"/>
        </w:rPr>
        <w:t>-010(g-1)</w:t>
      </w:r>
      <w:r>
        <w:rPr>
          <w:color w:val="000000"/>
          <w:sz w:val="24"/>
        </w:rPr>
        <w:tab/>
        <w:t xml:space="preserve">“Covered relative” means the </w:t>
      </w:r>
      <w:r w:rsidR="0001003E">
        <w:rPr>
          <w:color w:val="000000"/>
          <w:sz w:val="24"/>
        </w:rPr>
        <w:t>spouse or domestic partner of any … employee, or the immediate family, and relatives residing in the same residence with the … employee.</w:t>
      </w:r>
    </w:p>
    <w:p w:rsidR="0069787C" w:rsidRDefault="0069787C" w:rsidP="0001003E">
      <w:pPr>
        <w:pStyle w:val="NoSpacing"/>
        <w:ind w:left="2160" w:hanging="1440"/>
        <w:rPr>
          <w:color w:val="000000"/>
          <w:sz w:val="24"/>
        </w:rPr>
      </w:pPr>
    </w:p>
    <w:p w:rsidR="00A36F14" w:rsidRDefault="00716A2A" w:rsidP="00716A2A">
      <w:pPr>
        <w:pStyle w:val="NoSpacing"/>
        <w:ind w:left="2160" w:hanging="1440"/>
        <w:rPr>
          <w:color w:val="000000"/>
          <w:sz w:val="24"/>
        </w:rPr>
      </w:pPr>
      <w:r>
        <w:rPr>
          <w:color w:val="000000"/>
          <w:sz w:val="24"/>
        </w:rPr>
        <w:t>-010(j)</w:t>
      </w:r>
      <w:r>
        <w:rPr>
          <w:color w:val="000000"/>
          <w:sz w:val="24"/>
        </w:rPr>
        <w:tab/>
        <w:t>“Employee” means an individual employed by the City of Chicago, whether part-time or full-time</w:t>
      </w:r>
      <w:r w:rsidR="0069787C">
        <w:rPr>
          <w:color w:val="000000"/>
          <w:sz w:val="24"/>
        </w:rPr>
        <w:t>.</w:t>
      </w:r>
    </w:p>
    <w:p w:rsidR="00B95606" w:rsidRDefault="00B95606" w:rsidP="00716A2A">
      <w:pPr>
        <w:pStyle w:val="NoSpacing"/>
        <w:ind w:left="2160" w:hanging="1440"/>
        <w:rPr>
          <w:color w:val="000000"/>
          <w:sz w:val="24"/>
        </w:rPr>
      </w:pPr>
    </w:p>
    <w:p w:rsidR="00716A2A" w:rsidRDefault="00716A2A" w:rsidP="00716A2A">
      <w:pPr>
        <w:pStyle w:val="NoSpacing"/>
        <w:ind w:left="2160" w:hanging="1440"/>
        <w:rPr>
          <w:color w:val="000000"/>
          <w:sz w:val="24"/>
        </w:rPr>
      </w:pPr>
      <w:r>
        <w:rPr>
          <w:color w:val="000000"/>
          <w:sz w:val="24"/>
        </w:rPr>
        <w:t>-010(w)</w:t>
      </w:r>
      <w:r>
        <w:rPr>
          <w:color w:val="000000"/>
          <w:sz w:val="24"/>
        </w:rPr>
        <w:tab/>
        <w:t xml:space="preserve">“Relative” means a person who is related to </w:t>
      </w:r>
      <w:proofErr w:type="gramStart"/>
      <w:r>
        <w:rPr>
          <w:color w:val="000000"/>
          <w:sz w:val="24"/>
        </w:rPr>
        <w:t>an</w:t>
      </w:r>
      <w:proofErr w:type="gramEnd"/>
      <w:r>
        <w:rPr>
          <w:color w:val="000000"/>
          <w:sz w:val="24"/>
        </w:rPr>
        <w:t xml:space="preserve"> … employee as spouse or as any of the following, whether by blood or by adoption:  parent, child, brother or sister, aunt or uncle, niece or nephew, grandparent, grandchild, “in-laws,” stepparents, stepson/daughter/brother/sister, half-brother/sister.</w:t>
      </w:r>
    </w:p>
    <w:p w:rsidR="00716A2A" w:rsidRDefault="00716A2A" w:rsidP="00716A2A">
      <w:pPr>
        <w:pStyle w:val="NoSpacing"/>
        <w:ind w:left="2160" w:hanging="1440"/>
        <w:rPr>
          <w:color w:val="000000"/>
          <w:sz w:val="24"/>
        </w:rPr>
      </w:pPr>
    </w:p>
    <w:p w:rsidR="00716A2A" w:rsidRDefault="00716A2A" w:rsidP="00716A2A">
      <w:pPr>
        <w:pStyle w:val="NoSpacing"/>
        <w:ind w:left="2160" w:hanging="1440"/>
        <w:rPr>
          <w:color w:val="000000"/>
          <w:sz w:val="24"/>
        </w:rPr>
      </w:pPr>
      <w:r>
        <w:rPr>
          <w:color w:val="000000"/>
          <w:sz w:val="24"/>
        </w:rPr>
        <w:tab/>
        <w:t xml:space="preserve">Note this section does not include “cousin,” but there is nothing in the Ethics Ordinance to preclude you from adding it to your own definition.  </w:t>
      </w:r>
      <w:r w:rsidR="002612C6">
        <w:rPr>
          <w:color w:val="000000"/>
          <w:sz w:val="24"/>
        </w:rPr>
        <w:t xml:space="preserve">There is no definition for friend or acquaintance in the Ethics Ordinance.  </w:t>
      </w:r>
    </w:p>
    <w:p w:rsidR="00F327F2" w:rsidRDefault="00F327F2" w:rsidP="00D5778F">
      <w:pPr>
        <w:pStyle w:val="NoSpacing"/>
        <w:rPr>
          <w:color w:val="000000"/>
          <w:sz w:val="24"/>
        </w:rPr>
      </w:pPr>
    </w:p>
    <w:p w:rsidR="007B52B7" w:rsidRDefault="00A36F14" w:rsidP="00D5778F">
      <w:pPr>
        <w:pStyle w:val="NoSpacing"/>
        <w:rPr>
          <w:color w:val="000000"/>
          <w:sz w:val="24"/>
        </w:rPr>
      </w:pPr>
      <w:r>
        <w:rPr>
          <w:color w:val="000000"/>
          <w:sz w:val="24"/>
        </w:rPr>
        <w:t xml:space="preserve">The Ethics Ordinance does have a </w:t>
      </w:r>
      <w:r w:rsidR="00E4477C">
        <w:rPr>
          <w:color w:val="000000"/>
          <w:sz w:val="24"/>
        </w:rPr>
        <w:t>provision entitled</w:t>
      </w:r>
      <w:r w:rsidR="00F24E9A">
        <w:rPr>
          <w:color w:val="000000"/>
          <w:sz w:val="24"/>
        </w:rPr>
        <w:t>,</w:t>
      </w:r>
      <w:r w:rsidR="00E4477C">
        <w:rPr>
          <w:color w:val="000000"/>
          <w:sz w:val="24"/>
        </w:rPr>
        <w:t xml:space="preserve"> “</w:t>
      </w:r>
      <w:r>
        <w:rPr>
          <w:color w:val="000000"/>
          <w:sz w:val="24"/>
        </w:rPr>
        <w:t>Conflicts of Interest; Appearance of Impropriety</w:t>
      </w:r>
      <w:r w:rsidR="00E4477C">
        <w:rPr>
          <w:color w:val="000000"/>
          <w:sz w:val="24"/>
        </w:rPr>
        <w:t>,”</w:t>
      </w:r>
      <w:r>
        <w:rPr>
          <w:color w:val="000000"/>
          <w:sz w:val="24"/>
        </w:rPr>
        <w:t xml:space="preserve"> but </w:t>
      </w:r>
      <w:r w:rsidR="00E4477C">
        <w:rPr>
          <w:color w:val="000000"/>
          <w:sz w:val="24"/>
        </w:rPr>
        <w:t>for this provision to apply,</w:t>
      </w:r>
      <w:r>
        <w:rPr>
          <w:color w:val="000000"/>
          <w:sz w:val="24"/>
        </w:rPr>
        <w:t xml:space="preserve"> the employee </w:t>
      </w:r>
      <w:r w:rsidR="00E4477C">
        <w:rPr>
          <w:color w:val="000000"/>
          <w:sz w:val="24"/>
        </w:rPr>
        <w:t xml:space="preserve">must have either </w:t>
      </w:r>
      <w:r>
        <w:rPr>
          <w:color w:val="000000"/>
          <w:sz w:val="24"/>
        </w:rPr>
        <w:t xml:space="preserve">a </w:t>
      </w:r>
      <w:r w:rsidR="00E4477C">
        <w:rPr>
          <w:color w:val="000000"/>
          <w:sz w:val="24"/>
        </w:rPr>
        <w:t>“</w:t>
      </w:r>
      <w:r>
        <w:rPr>
          <w:color w:val="000000"/>
          <w:sz w:val="24"/>
        </w:rPr>
        <w:t>financial interest</w:t>
      </w:r>
      <w:r w:rsidR="00E4477C">
        <w:rPr>
          <w:color w:val="000000"/>
          <w:sz w:val="24"/>
        </w:rPr>
        <w:t>”</w:t>
      </w:r>
      <w:r>
        <w:rPr>
          <w:color w:val="000000"/>
          <w:sz w:val="24"/>
        </w:rPr>
        <w:t xml:space="preserve"> in the matter</w:t>
      </w:r>
      <w:r w:rsidR="00E4477C">
        <w:rPr>
          <w:color w:val="000000"/>
          <w:sz w:val="24"/>
        </w:rPr>
        <w:t>, or derive or exp</w:t>
      </w:r>
      <w:r w:rsidR="00F24E9A">
        <w:rPr>
          <w:color w:val="000000"/>
          <w:sz w:val="24"/>
        </w:rPr>
        <w:t>e</w:t>
      </w:r>
      <w:r w:rsidR="00E4477C">
        <w:rPr>
          <w:color w:val="000000"/>
          <w:sz w:val="24"/>
        </w:rPr>
        <w:t>ct to derive compensation from the matter.</w:t>
      </w:r>
      <w:r w:rsidR="00946234">
        <w:rPr>
          <w:color w:val="000000"/>
          <w:sz w:val="24"/>
        </w:rPr>
        <w:t xml:space="preserve"> </w:t>
      </w:r>
      <w:r w:rsidR="001946D3">
        <w:rPr>
          <w:color w:val="000000"/>
          <w:sz w:val="24"/>
        </w:rPr>
        <w:t xml:space="preserve"> This provision</w:t>
      </w:r>
      <w:r w:rsidR="001946D3" w:rsidRPr="001946D3">
        <w:rPr>
          <w:color w:val="000000"/>
          <w:sz w:val="24"/>
        </w:rPr>
        <w:t xml:space="preserve">, </w:t>
      </w:r>
      <w:r w:rsidR="001946D3" w:rsidRPr="00D5778F">
        <w:rPr>
          <w:color w:val="000000"/>
          <w:sz w:val="24"/>
        </w:rPr>
        <w:t>§</w:t>
      </w:r>
      <w:r w:rsidR="007B52B7" w:rsidRPr="001946D3">
        <w:rPr>
          <w:color w:val="000000"/>
          <w:sz w:val="24"/>
        </w:rPr>
        <w:t>2-156</w:t>
      </w:r>
      <w:r w:rsidR="007B52B7">
        <w:rPr>
          <w:color w:val="000000"/>
          <w:sz w:val="24"/>
        </w:rPr>
        <w:t>-080</w:t>
      </w:r>
      <w:r w:rsidR="001946D3">
        <w:rPr>
          <w:color w:val="000000"/>
          <w:sz w:val="24"/>
        </w:rPr>
        <w:t>(a),</w:t>
      </w:r>
      <w:r w:rsidR="007B52B7">
        <w:rPr>
          <w:color w:val="000000"/>
          <w:sz w:val="24"/>
        </w:rPr>
        <w:t xml:space="preserve"> states: </w:t>
      </w:r>
    </w:p>
    <w:p w:rsidR="007B52B7" w:rsidRDefault="007B52B7" w:rsidP="007B52B7">
      <w:pPr>
        <w:pStyle w:val="NoSpacing"/>
        <w:ind w:left="720" w:hanging="720"/>
        <w:rPr>
          <w:color w:val="000000"/>
          <w:sz w:val="24"/>
        </w:rPr>
      </w:pPr>
      <w:r>
        <w:rPr>
          <w:color w:val="000000"/>
          <w:sz w:val="24"/>
        </w:rPr>
        <w:t> </w:t>
      </w:r>
    </w:p>
    <w:p w:rsidR="007B52B7" w:rsidRDefault="007B52B7" w:rsidP="007B52B7">
      <w:pPr>
        <w:pStyle w:val="NoSpacing"/>
        <w:ind w:left="720"/>
        <w:rPr>
          <w:color w:val="000000"/>
          <w:sz w:val="24"/>
        </w:rPr>
      </w:pPr>
      <w:r>
        <w:rPr>
          <w:i/>
          <w:iCs/>
          <w:color w:val="000000"/>
          <w:sz w:val="24"/>
        </w:rPr>
        <w:t>No official or employee shall make or participate in the making of any governmental decision with respect to any matter in which he has a financial interest distinguishable from that of the general public, or from which he has derived any income or compensation during the preceding twelve months or from which he reasonably expects to derive any income or compensation in the following twelve months.</w:t>
      </w:r>
    </w:p>
    <w:p w:rsidR="007B52B7" w:rsidRDefault="007B52B7" w:rsidP="007B52B7">
      <w:pPr>
        <w:pStyle w:val="NoSpacing"/>
        <w:rPr>
          <w:color w:val="000000"/>
          <w:sz w:val="24"/>
        </w:rPr>
      </w:pPr>
      <w:r>
        <w:rPr>
          <w:color w:val="000000"/>
          <w:sz w:val="24"/>
        </w:rPr>
        <w:t> </w:t>
      </w:r>
    </w:p>
    <w:p w:rsidR="00163789" w:rsidRDefault="00E4477C" w:rsidP="00A36F14">
      <w:pPr>
        <w:pStyle w:val="NoSpacing"/>
        <w:rPr>
          <w:color w:val="000000"/>
          <w:sz w:val="24"/>
        </w:rPr>
      </w:pPr>
      <w:r w:rsidRPr="00163789">
        <w:rPr>
          <w:color w:val="000000"/>
          <w:sz w:val="24"/>
        </w:rPr>
        <w:t>We would expect that D</w:t>
      </w:r>
      <w:r w:rsidR="00F327F2">
        <w:rPr>
          <w:color w:val="000000"/>
          <w:sz w:val="24"/>
        </w:rPr>
        <w:t xml:space="preserve">   </w:t>
      </w:r>
      <w:r w:rsidRPr="00163789">
        <w:rPr>
          <w:color w:val="000000"/>
          <w:sz w:val="24"/>
        </w:rPr>
        <w:t xml:space="preserve"> employees</w:t>
      </w:r>
      <w:r w:rsidR="001946D3">
        <w:rPr>
          <w:color w:val="000000"/>
          <w:sz w:val="24"/>
        </w:rPr>
        <w:t xml:space="preserve">, including this employee </w:t>
      </w:r>
      <w:r w:rsidR="00F8165E">
        <w:rPr>
          <w:color w:val="000000"/>
          <w:sz w:val="24"/>
        </w:rPr>
        <w:t>[relative]</w:t>
      </w:r>
      <w:r w:rsidR="001946D3">
        <w:rPr>
          <w:color w:val="000000"/>
          <w:sz w:val="24"/>
        </w:rPr>
        <w:t>,</w:t>
      </w:r>
      <w:r w:rsidRPr="00163789">
        <w:rPr>
          <w:color w:val="000000"/>
          <w:sz w:val="24"/>
        </w:rPr>
        <w:t xml:space="preserve"> </w:t>
      </w:r>
      <w:r w:rsidR="00163789">
        <w:rPr>
          <w:color w:val="000000"/>
          <w:sz w:val="24"/>
        </w:rPr>
        <w:t xml:space="preserve">neither </w:t>
      </w:r>
      <w:r w:rsidRPr="00163789">
        <w:rPr>
          <w:color w:val="000000"/>
          <w:sz w:val="24"/>
        </w:rPr>
        <w:t xml:space="preserve">have a financial interest </w:t>
      </w:r>
      <w:r w:rsidR="00163789">
        <w:rPr>
          <w:color w:val="000000"/>
          <w:sz w:val="24"/>
        </w:rPr>
        <w:t xml:space="preserve">in </w:t>
      </w:r>
      <w:r w:rsidR="001946D3">
        <w:rPr>
          <w:color w:val="000000"/>
          <w:sz w:val="24"/>
        </w:rPr>
        <w:t>n</w:t>
      </w:r>
      <w:r w:rsidRPr="00163789">
        <w:rPr>
          <w:color w:val="000000"/>
          <w:sz w:val="24"/>
        </w:rPr>
        <w:t xml:space="preserve">or </w:t>
      </w:r>
      <w:r w:rsidR="00163789">
        <w:rPr>
          <w:color w:val="000000"/>
          <w:sz w:val="24"/>
        </w:rPr>
        <w:t xml:space="preserve">would </w:t>
      </w:r>
      <w:r w:rsidR="001946D3">
        <w:rPr>
          <w:color w:val="000000"/>
          <w:sz w:val="24"/>
        </w:rPr>
        <w:t xml:space="preserve">receive or expect </w:t>
      </w:r>
      <w:r w:rsidRPr="00163789">
        <w:rPr>
          <w:color w:val="000000"/>
          <w:sz w:val="24"/>
        </w:rPr>
        <w:t>any compensation from matters, applications, or other D</w:t>
      </w:r>
      <w:r w:rsidR="00F327F2">
        <w:rPr>
          <w:color w:val="000000"/>
          <w:sz w:val="24"/>
        </w:rPr>
        <w:t xml:space="preserve">   </w:t>
      </w:r>
      <w:r w:rsidRPr="00163789">
        <w:rPr>
          <w:color w:val="000000"/>
          <w:sz w:val="24"/>
        </w:rPr>
        <w:t xml:space="preserve"> business they consider.  </w:t>
      </w:r>
      <w:r w:rsidR="00163789">
        <w:rPr>
          <w:color w:val="000000"/>
          <w:sz w:val="24"/>
        </w:rPr>
        <w:t xml:space="preserve">Nonetheless, </w:t>
      </w:r>
      <w:r w:rsidRPr="00163789">
        <w:rPr>
          <w:color w:val="000000"/>
          <w:sz w:val="24"/>
        </w:rPr>
        <w:t xml:space="preserve">the underlying rationale of this provision could easily be extended to City employees who might, in the </w:t>
      </w:r>
      <w:r w:rsidR="001946D3">
        <w:rPr>
          <w:color w:val="000000"/>
          <w:sz w:val="24"/>
        </w:rPr>
        <w:t xml:space="preserve">normal </w:t>
      </w:r>
      <w:r w:rsidRPr="00163789">
        <w:rPr>
          <w:color w:val="000000"/>
          <w:sz w:val="24"/>
        </w:rPr>
        <w:t>course of business,</w:t>
      </w:r>
      <w:r>
        <w:rPr>
          <w:color w:val="000000"/>
          <w:sz w:val="24"/>
        </w:rPr>
        <w:t xml:space="preserve"> be presented with a matter involving a “covered relative” of theirs</w:t>
      </w:r>
      <w:r w:rsidR="00163789">
        <w:rPr>
          <w:color w:val="000000"/>
          <w:sz w:val="24"/>
        </w:rPr>
        <w:t xml:space="preserve">.  </w:t>
      </w:r>
      <w:r w:rsidR="001946D3">
        <w:rPr>
          <w:color w:val="000000"/>
          <w:sz w:val="24"/>
        </w:rPr>
        <w:t>Such a potential “conflict of interest” is curable by ensuring that the City employee does not participate in, influence, consider, or decide the matter in any way.</w:t>
      </w:r>
    </w:p>
    <w:p w:rsidR="00163789" w:rsidRDefault="00163789" w:rsidP="00A36F14">
      <w:pPr>
        <w:pStyle w:val="NoSpacing"/>
        <w:rPr>
          <w:color w:val="000000"/>
          <w:sz w:val="24"/>
        </w:rPr>
      </w:pPr>
    </w:p>
    <w:p w:rsidR="007B52B7" w:rsidRDefault="00163789" w:rsidP="00A36F14">
      <w:pPr>
        <w:pStyle w:val="NoSpacing"/>
        <w:rPr>
          <w:color w:val="000000"/>
          <w:sz w:val="24"/>
        </w:rPr>
      </w:pPr>
      <w:r>
        <w:rPr>
          <w:color w:val="000000"/>
          <w:sz w:val="24"/>
        </w:rPr>
        <w:t xml:space="preserve">Therefore, </w:t>
      </w:r>
      <w:r w:rsidR="00E4477C">
        <w:rPr>
          <w:color w:val="000000"/>
          <w:sz w:val="24"/>
        </w:rPr>
        <w:t>we recommend that your department have a policy that makes it incumbent on any D</w:t>
      </w:r>
      <w:r w:rsidR="00F327F2">
        <w:rPr>
          <w:color w:val="000000"/>
          <w:sz w:val="24"/>
        </w:rPr>
        <w:t xml:space="preserve">   </w:t>
      </w:r>
      <w:r w:rsidR="00E4477C">
        <w:rPr>
          <w:color w:val="000000"/>
          <w:sz w:val="24"/>
        </w:rPr>
        <w:t xml:space="preserve"> employee</w:t>
      </w:r>
      <w:r>
        <w:rPr>
          <w:color w:val="000000"/>
          <w:sz w:val="24"/>
        </w:rPr>
        <w:t xml:space="preserve">, who has discovered that a covered relative of theirs has a matter pending before the department, </w:t>
      </w:r>
      <w:r w:rsidR="00E4477C">
        <w:rPr>
          <w:color w:val="000000"/>
          <w:sz w:val="24"/>
        </w:rPr>
        <w:t xml:space="preserve">to report </w:t>
      </w:r>
      <w:r>
        <w:rPr>
          <w:color w:val="000000"/>
          <w:sz w:val="24"/>
        </w:rPr>
        <w:t xml:space="preserve">it </w:t>
      </w:r>
      <w:r w:rsidR="00E4477C">
        <w:rPr>
          <w:color w:val="000000"/>
          <w:sz w:val="24"/>
        </w:rPr>
        <w:t>to his or her manager immediately</w:t>
      </w:r>
      <w:r>
        <w:rPr>
          <w:color w:val="000000"/>
          <w:sz w:val="24"/>
        </w:rPr>
        <w:t xml:space="preserve">.  We further recommend </w:t>
      </w:r>
      <w:r w:rsidR="00E4477C">
        <w:rPr>
          <w:color w:val="000000"/>
          <w:sz w:val="24"/>
        </w:rPr>
        <w:t xml:space="preserve">that the manager (and others, </w:t>
      </w:r>
      <w:r>
        <w:rPr>
          <w:color w:val="000000"/>
          <w:sz w:val="24"/>
        </w:rPr>
        <w:t>as applicable</w:t>
      </w:r>
      <w:r w:rsidR="00BB2367">
        <w:rPr>
          <w:color w:val="000000"/>
          <w:sz w:val="24"/>
        </w:rPr>
        <w:t xml:space="preserve">) </w:t>
      </w:r>
      <w:r w:rsidR="00D120BB">
        <w:rPr>
          <w:color w:val="000000"/>
          <w:sz w:val="24"/>
        </w:rPr>
        <w:t xml:space="preserve">then </w:t>
      </w:r>
      <w:r w:rsidR="00BB2367">
        <w:rPr>
          <w:color w:val="000000"/>
          <w:sz w:val="24"/>
        </w:rPr>
        <w:t>ensure</w:t>
      </w:r>
      <w:r w:rsidR="00E4477C">
        <w:rPr>
          <w:color w:val="000000"/>
          <w:sz w:val="24"/>
        </w:rPr>
        <w:t xml:space="preserve"> that the employee is completely screened off from any formal or informal communication</w:t>
      </w:r>
      <w:r>
        <w:rPr>
          <w:color w:val="000000"/>
          <w:sz w:val="24"/>
        </w:rPr>
        <w:t>,</w:t>
      </w:r>
      <w:r w:rsidR="00E4477C">
        <w:rPr>
          <w:color w:val="000000"/>
          <w:sz w:val="24"/>
        </w:rPr>
        <w:t xml:space="preserve"> consideration</w:t>
      </w:r>
      <w:r>
        <w:rPr>
          <w:color w:val="000000"/>
          <w:sz w:val="24"/>
        </w:rPr>
        <w:t>,</w:t>
      </w:r>
      <w:r w:rsidR="00E4477C">
        <w:rPr>
          <w:color w:val="000000"/>
          <w:sz w:val="24"/>
        </w:rPr>
        <w:t xml:space="preserve"> </w:t>
      </w:r>
      <w:r w:rsidR="00E7458B">
        <w:rPr>
          <w:color w:val="000000"/>
          <w:sz w:val="24"/>
        </w:rPr>
        <w:t xml:space="preserve">or decision regarding </w:t>
      </w:r>
      <w:r w:rsidR="00E4477C">
        <w:rPr>
          <w:color w:val="000000"/>
          <w:sz w:val="24"/>
        </w:rPr>
        <w:t xml:space="preserve">the </w:t>
      </w:r>
      <w:r w:rsidR="009C6436">
        <w:rPr>
          <w:color w:val="000000"/>
          <w:sz w:val="24"/>
        </w:rPr>
        <w:t xml:space="preserve">covered </w:t>
      </w:r>
      <w:r w:rsidR="00E4477C">
        <w:rPr>
          <w:color w:val="000000"/>
          <w:sz w:val="24"/>
        </w:rPr>
        <w:t>relative’s matter</w:t>
      </w:r>
      <w:r w:rsidR="00D120BB">
        <w:rPr>
          <w:color w:val="000000"/>
          <w:sz w:val="24"/>
        </w:rPr>
        <w:t xml:space="preserve">, by assigning the matter to another employee, and instructing them that any discussion of the matter </w:t>
      </w:r>
      <w:r w:rsidR="000B51F8">
        <w:rPr>
          <w:color w:val="000000"/>
          <w:sz w:val="24"/>
        </w:rPr>
        <w:t xml:space="preserve">with the applicable employee relative </w:t>
      </w:r>
      <w:r w:rsidR="00D120BB">
        <w:rPr>
          <w:color w:val="000000"/>
          <w:sz w:val="24"/>
        </w:rPr>
        <w:t>is prohibited</w:t>
      </w:r>
      <w:r w:rsidR="00E4477C">
        <w:rPr>
          <w:color w:val="000000"/>
          <w:sz w:val="24"/>
        </w:rPr>
        <w:t>.</w:t>
      </w:r>
      <w:r w:rsidR="009C6436">
        <w:rPr>
          <w:color w:val="000000"/>
          <w:sz w:val="24"/>
        </w:rPr>
        <w:t xml:space="preserve">  </w:t>
      </w:r>
      <w:r w:rsidR="00B8776E">
        <w:rPr>
          <w:color w:val="000000"/>
          <w:sz w:val="24"/>
        </w:rPr>
        <w:t>You</w:t>
      </w:r>
      <w:r w:rsidR="00D74AC0">
        <w:rPr>
          <w:color w:val="000000"/>
          <w:sz w:val="24"/>
        </w:rPr>
        <w:t xml:space="preserve"> may tailor the language to your needs</w:t>
      </w:r>
      <w:r w:rsidR="00B8776E">
        <w:rPr>
          <w:color w:val="000000"/>
          <w:sz w:val="24"/>
        </w:rPr>
        <w:t xml:space="preserve"> for the purpose of an internal</w:t>
      </w:r>
      <w:r w:rsidR="00946234">
        <w:rPr>
          <w:color w:val="000000"/>
          <w:sz w:val="24"/>
        </w:rPr>
        <w:t xml:space="preserve"> </w:t>
      </w:r>
      <w:r w:rsidR="00B8776E">
        <w:rPr>
          <w:color w:val="000000"/>
          <w:sz w:val="24"/>
        </w:rPr>
        <w:t xml:space="preserve">violation. </w:t>
      </w:r>
    </w:p>
    <w:p w:rsidR="009C6436" w:rsidRDefault="009C6436" w:rsidP="00A36F14">
      <w:pPr>
        <w:pStyle w:val="NoSpacing"/>
        <w:rPr>
          <w:color w:val="000000"/>
          <w:sz w:val="24"/>
        </w:rPr>
      </w:pPr>
    </w:p>
    <w:p w:rsidR="00E7458B" w:rsidRPr="00AE1C16" w:rsidRDefault="00E7458B" w:rsidP="00021125">
      <w:pPr>
        <w:pStyle w:val="NoSpacing"/>
        <w:rPr>
          <w:b/>
          <w:color w:val="000000"/>
          <w:sz w:val="24"/>
        </w:rPr>
      </w:pPr>
      <w:r w:rsidRPr="00AE1C16">
        <w:rPr>
          <w:b/>
          <w:color w:val="000000"/>
          <w:sz w:val="24"/>
        </w:rPr>
        <w:t xml:space="preserve">ADVICE.  </w:t>
      </w:r>
    </w:p>
    <w:p w:rsidR="009C6436" w:rsidRDefault="009C6436" w:rsidP="00021125">
      <w:pPr>
        <w:pStyle w:val="NoSpacing"/>
        <w:rPr>
          <w:color w:val="000000"/>
          <w:sz w:val="24"/>
        </w:rPr>
      </w:pPr>
    </w:p>
    <w:p w:rsidR="00E7458B" w:rsidRDefault="004C2BE4" w:rsidP="00021125">
      <w:pPr>
        <w:pStyle w:val="NoSpacing"/>
        <w:rPr>
          <w:color w:val="000000"/>
          <w:sz w:val="24"/>
        </w:rPr>
      </w:pPr>
      <w:r>
        <w:rPr>
          <w:color w:val="000000"/>
          <w:sz w:val="24"/>
        </w:rPr>
        <w:t xml:space="preserve">I.  </w:t>
      </w:r>
      <w:r w:rsidR="00E7458B">
        <w:rPr>
          <w:color w:val="000000"/>
          <w:sz w:val="24"/>
        </w:rPr>
        <w:t>A</w:t>
      </w:r>
      <w:r w:rsidR="00021125">
        <w:rPr>
          <w:color w:val="000000"/>
          <w:sz w:val="24"/>
        </w:rPr>
        <w:t xml:space="preserve">lthough you </w:t>
      </w:r>
      <w:r w:rsidR="001946D3">
        <w:rPr>
          <w:color w:val="000000"/>
          <w:sz w:val="24"/>
        </w:rPr>
        <w:t>and D</w:t>
      </w:r>
      <w:r w:rsidR="00F327F2">
        <w:rPr>
          <w:color w:val="000000"/>
          <w:sz w:val="24"/>
        </w:rPr>
        <w:t xml:space="preserve">   </w:t>
      </w:r>
      <w:r w:rsidR="001946D3">
        <w:rPr>
          <w:color w:val="000000"/>
          <w:sz w:val="24"/>
        </w:rPr>
        <w:t xml:space="preserve"> </w:t>
      </w:r>
      <w:r w:rsidR="00021125">
        <w:rPr>
          <w:color w:val="000000"/>
          <w:sz w:val="24"/>
        </w:rPr>
        <w:t xml:space="preserve">are </w:t>
      </w:r>
      <w:r w:rsidR="00E7458B">
        <w:rPr>
          <w:color w:val="000000"/>
          <w:sz w:val="24"/>
        </w:rPr>
        <w:t xml:space="preserve">currently </w:t>
      </w:r>
      <w:r w:rsidR="00021125">
        <w:rPr>
          <w:color w:val="000000"/>
          <w:sz w:val="24"/>
        </w:rPr>
        <w:t xml:space="preserve">handling this matter internally, </w:t>
      </w:r>
      <w:r w:rsidR="00E7458B">
        <w:rPr>
          <w:color w:val="000000"/>
          <w:sz w:val="24"/>
        </w:rPr>
        <w:t xml:space="preserve">we </w:t>
      </w:r>
      <w:r w:rsidR="00261D69">
        <w:rPr>
          <w:color w:val="000000"/>
          <w:sz w:val="24"/>
        </w:rPr>
        <w:t xml:space="preserve">strongly </w:t>
      </w:r>
      <w:r w:rsidR="00E7458B">
        <w:rPr>
          <w:color w:val="000000"/>
          <w:sz w:val="24"/>
        </w:rPr>
        <w:t>advise you</w:t>
      </w:r>
      <w:r w:rsidR="00F24E9A">
        <w:rPr>
          <w:color w:val="000000"/>
          <w:sz w:val="24"/>
        </w:rPr>
        <w:t>,</w:t>
      </w:r>
      <w:r w:rsidR="00E7458B">
        <w:rPr>
          <w:color w:val="000000"/>
          <w:sz w:val="24"/>
        </w:rPr>
        <w:t xml:space="preserve"> </w:t>
      </w:r>
      <w:r w:rsidR="00261D69">
        <w:rPr>
          <w:color w:val="000000"/>
          <w:sz w:val="24"/>
        </w:rPr>
        <w:t>consistent with</w:t>
      </w:r>
      <w:r w:rsidR="00E7458B">
        <w:rPr>
          <w:color w:val="000000"/>
          <w:sz w:val="24"/>
        </w:rPr>
        <w:t xml:space="preserve"> </w:t>
      </w:r>
      <w:r w:rsidR="00E7458B" w:rsidRPr="001E65E8">
        <w:rPr>
          <w:color w:val="000000"/>
          <w:sz w:val="24"/>
        </w:rPr>
        <w:t>§2-</w:t>
      </w:r>
      <w:r w:rsidR="00E7458B">
        <w:rPr>
          <w:color w:val="000000"/>
          <w:sz w:val="24"/>
        </w:rPr>
        <w:t>156-018(a) of the Ethics Ordinance, to report the matter to</w:t>
      </w:r>
      <w:r w:rsidR="00021125">
        <w:rPr>
          <w:color w:val="000000"/>
          <w:sz w:val="24"/>
        </w:rPr>
        <w:t xml:space="preserve"> the Inspector General’s office for possible investigation</w:t>
      </w:r>
      <w:r w:rsidR="00E7458B">
        <w:rPr>
          <w:color w:val="000000"/>
          <w:sz w:val="24"/>
        </w:rPr>
        <w:t xml:space="preserve">. </w:t>
      </w:r>
      <w:r w:rsidR="000B51F8">
        <w:rPr>
          <w:color w:val="000000"/>
          <w:sz w:val="24"/>
        </w:rPr>
        <w:t xml:space="preserve"> </w:t>
      </w:r>
      <w:r w:rsidR="00E7458B">
        <w:rPr>
          <w:color w:val="000000"/>
          <w:sz w:val="24"/>
        </w:rPr>
        <w:t xml:space="preserve">That office may conclude that an examination is not warranted, or </w:t>
      </w:r>
      <w:r w:rsidR="000B51F8">
        <w:rPr>
          <w:color w:val="000000"/>
          <w:sz w:val="24"/>
        </w:rPr>
        <w:t xml:space="preserve">they </w:t>
      </w:r>
      <w:r w:rsidR="00E7458B">
        <w:rPr>
          <w:color w:val="000000"/>
          <w:sz w:val="24"/>
        </w:rPr>
        <w:t xml:space="preserve">may decide to </w:t>
      </w:r>
      <w:r w:rsidR="00261D69">
        <w:rPr>
          <w:color w:val="000000"/>
          <w:sz w:val="24"/>
        </w:rPr>
        <w:t xml:space="preserve">investigate the matter, or to </w:t>
      </w:r>
      <w:r w:rsidR="00E7458B">
        <w:rPr>
          <w:color w:val="000000"/>
          <w:sz w:val="24"/>
        </w:rPr>
        <w:t xml:space="preserve">assist in in some other way.  Frankly, however, without </w:t>
      </w:r>
      <w:r w:rsidR="001946D3">
        <w:rPr>
          <w:color w:val="000000"/>
          <w:sz w:val="24"/>
        </w:rPr>
        <w:t xml:space="preserve">having </w:t>
      </w:r>
      <w:r w:rsidR="00E7458B">
        <w:rPr>
          <w:color w:val="000000"/>
          <w:sz w:val="24"/>
        </w:rPr>
        <w:t xml:space="preserve">knowledge of all of the facts, we are concerned about your statement that you were instructed to approve the </w:t>
      </w:r>
      <w:r w:rsidR="00F8165E">
        <w:rPr>
          <w:color w:val="000000"/>
          <w:sz w:val="24"/>
        </w:rPr>
        <w:t>[immediate family member’s]</w:t>
      </w:r>
      <w:r w:rsidR="001946D3">
        <w:rPr>
          <w:color w:val="000000"/>
          <w:sz w:val="24"/>
        </w:rPr>
        <w:t xml:space="preserve"> </w:t>
      </w:r>
      <w:r w:rsidR="00E7458B">
        <w:rPr>
          <w:color w:val="000000"/>
          <w:sz w:val="24"/>
        </w:rPr>
        <w:t xml:space="preserve">application after two </w:t>
      </w:r>
      <w:r w:rsidR="001946D3">
        <w:rPr>
          <w:color w:val="000000"/>
          <w:sz w:val="24"/>
        </w:rPr>
        <w:t>D</w:t>
      </w:r>
      <w:r w:rsidR="00F327F2">
        <w:rPr>
          <w:color w:val="000000"/>
          <w:sz w:val="24"/>
        </w:rPr>
        <w:t xml:space="preserve">   </w:t>
      </w:r>
      <w:r w:rsidR="001946D3">
        <w:rPr>
          <w:color w:val="000000"/>
          <w:sz w:val="24"/>
        </w:rPr>
        <w:t xml:space="preserve"> </w:t>
      </w:r>
      <w:r w:rsidR="00E7458B">
        <w:rPr>
          <w:color w:val="000000"/>
          <w:sz w:val="24"/>
        </w:rPr>
        <w:t>managers had already disapproved it.  Moreover, if an employee faces potential discipline for violations of the Ethics Ordinance, the matter should be thoroughly investigated before any sanctions are imposed</w:t>
      </w:r>
      <w:r w:rsidR="00442D62">
        <w:rPr>
          <w:color w:val="000000"/>
          <w:sz w:val="24"/>
        </w:rPr>
        <w:t xml:space="preserve">.  </w:t>
      </w:r>
    </w:p>
    <w:p w:rsidR="005D61E7" w:rsidRDefault="005D61E7" w:rsidP="00021125">
      <w:pPr>
        <w:pStyle w:val="NoSpacing"/>
        <w:rPr>
          <w:color w:val="000000"/>
          <w:sz w:val="24"/>
        </w:rPr>
      </w:pPr>
    </w:p>
    <w:p w:rsidR="00442D62" w:rsidRDefault="00442D62" w:rsidP="00021125">
      <w:pPr>
        <w:pStyle w:val="NoSpacing"/>
        <w:rPr>
          <w:color w:val="000000"/>
          <w:sz w:val="24"/>
        </w:rPr>
      </w:pPr>
      <w:r w:rsidRPr="00120449">
        <w:rPr>
          <w:color w:val="000000"/>
          <w:sz w:val="24"/>
        </w:rPr>
        <w:t xml:space="preserve">If you do file a complaint with the Inspector General’s Office, </w:t>
      </w:r>
      <w:r w:rsidR="00F72F03" w:rsidRPr="00120449">
        <w:rPr>
          <w:color w:val="000000"/>
          <w:sz w:val="24"/>
        </w:rPr>
        <w:t xml:space="preserve">know that there is a Whistleblower Protection provision in the Ethics Ordinance, §2-156-019.  Although the Inspector General’s office is to keep your identity confidential, your Department may, for example, speculate that you </w:t>
      </w:r>
      <w:r w:rsidR="00AA171F" w:rsidRPr="00120449">
        <w:rPr>
          <w:color w:val="000000"/>
          <w:sz w:val="24"/>
        </w:rPr>
        <w:t xml:space="preserve">were the complainant. </w:t>
      </w:r>
      <w:r w:rsidR="00500938">
        <w:rPr>
          <w:color w:val="000000"/>
          <w:sz w:val="24"/>
        </w:rPr>
        <w:t xml:space="preserve"> </w:t>
      </w:r>
      <w:r w:rsidR="00F72F03" w:rsidRPr="00120449">
        <w:rPr>
          <w:color w:val="000000"/>
          <w:sz w:val="24"/>
        </w:rPr>
        <w:t xml:space="preserve">The Whistleblower Protection provision prohibits them from taking “any retaliatory action against” you for filing </w:t>
      </w:r>
      <w:r w:rsidR="00AA171F" w:rsidRPr="00120449">
        <w:rPr>
          <w:color w:val="000000"/>
          <w:sz w:val="24"/>
        </w:rPr>
        <w:t>a complaint, if all the conditions set forth in that provision are met</w:t>
      </w:r>
      <w:r w:rsidR="00F72F03" w:rsidRPr="00120449">
        <w:rPr>
          <w:color w:val="000000"/>
          <w:sz w:val="24"/>
        </w:rPr>
        <w:t>.</w:t>
      </w:r>
      <w:r w:rsidR="00AA171F" w:rsidRPr="00120449">
        <w:rPr>
          <w:color w:val="000000"/>
          <w:sz w:val="24"/>
        </w:rPr>
        <w:t xml:space="preserve"> </w:t>
      </w:r>
      <w:r w:rsidR="00500938">
        <w:rPr>
          <w:color w:val="000000"/>
          <w:sz w:val="24"/>
        </w:rPr>
        <w:t xml:space="preserve"> </w:t>
      </w:r>
      <w:r w:rsidR="00AA171F" w:rsidRPr="00120449">
        <w:rPr>
          <w:color w:val="000000"/>
          <w:sz w:val="24"/>
        </w:rPr>
        <w:t>We advise you to discuss this provision with representative from the Inspector General’s Office, and</w:t>
      </w:r>
      <w:r w:rsidR="00120449" w:rsidRPr="00120449">
        <w:rPr>
          <w:color w:val="000000"/>
          <w:sz w:val="24"/>
        </w:rPr>
        <w:t>/or</w:t>
      </w:r>
      <w:r w:rsidR="00AA171F" w:rsidRPr="00120449">
        <w:rPr>
          <w:color w:val="000000"/>
          <w:sz w:val="24"/>
        </w:rPr>
        <w:t xml:space="preserve"> with your own private counsel.</w:t>
      </w:r>
      <w:r w:rsidR="00F72F03">
        <w:rPr>
          <w:color w:val="000000"/>
          <w:sz w:val="24"/>
        </w:rPr>
        <w:t xml:space="preserve">  </w:t>
      </w:r>
    </w:p>
    <w:p w:rsidR="007E297F" w:rsidRDefault="007E297F" w:rsidP="00021125">
      <w:pPr>
        <w:pStyle w:val="NoSpacing"/>
        <w:rPr>
          <w:color w:val="000000"/>
          <w:sz w:val="24"/>
        </w:rPr>
      </w:pPr>
    </w:p>
    <w:p w:rsidR="00021125" w:rsidRDefault="004C2BE4" w:rsidP="00021125">
      <w:pPr>
        <w:pStyle w:val="NoSpacing"/>
        <w:rPr>
          <w:color w:val="000000"/>
          <w:sz w:val="24"/>
        </w:rPr>
      </w:pPr>
      <w:r>
        <w:rPr>
          <w:color w:val="000000"/>
          <w:sz w:val="24"/>
        </w:rPr>
        <w:t>II</w:t>
      </w:r>
      <w:proofErr w:type="gramStart"/>
      <w:r>
        <w:rPr>
          <w:color w:val="000000"/>
          <w:sz w:val="24"/>
        </w:rPr>
        <w:t xml:space="preserve">.  </w:t>
      </w:r>
      <w:r w:rsidR="00E7458B">
        <w:rPr>
          <w:color w:val="000000"/>
          <w:sz w:val="24"/>
        </w:rPr>
        <w:t>A</w:t>
      </w:r>
      <w:r w:rsidR="009D3731">
        <w:rPr>
          <w:color w:val="000000"/>
          <w:sz w:val="24"/>
        </w:rPr>
        <w:t>ddition</w:t>
      </w:r>
      <w:r w:rsidR="00E7458B">
        <w:rPr>
          <w:color w:val="000000"/>
          <w:sz w:val="24"/>
        </w:rPr>
        <w:t>ally</w:t>
      </w:r>
      <w:proofErr w:type="gramEnd"/>
      <w:r w:rsidR="009D3731">
        <w:rPr>
          <w:color w:val="000000"/>
          <w:sz w:val="24"/>
        </w:rPr>
        <w:t xml:space="preserve">, </w:t>
      </w:r>
      <w:r w:rsidR="00E7458B">
        <w:rPr>
          <w:color w:val="000000"/>
          <w:sz w:val="24"/>
        </w:rPr>
        <w:t xml:space="preserve">we would be happy to assist in the drafting of a </w:t>
      </w:r>
      <w:r w:rsidR="009D3731">
        <w:rPr>
          <w:color w:val="000000"/>
          <w:sz w:val="24"/>
        </w:rPr>
        <w:t>“Conflicts of Interest” policy for your division</w:t>
      </w:r>
      <w:r w:rsidR="00D9203B">
        <w:rPr>
          <w:color w:val="000000"/>
          <w:sz w:val="24"/>
        </w:rPr>
        <w:t xml:space="preserve"> and/or for the entire D</w:t>
      </w:r>
      <w:r w:rsidR="00F327F2">
        <w:rPr>
          <w:color w:val="000000"/>
          <w:sz w:val="24"/>
        </w:rPr>
        <w:t xml:space="preserve">   </w:t>
      </w:r>
      <w:r w:rsidR="009D3731">
        <w:rPr>
          <w:color w:val="000000"/>
          <w:sz w:val="24"/>
        </w:rPr>
        <w:t xml:space="preserve">, </w:t>
      </w:r>
      <w:r w:rsidR="00E7458B">
        <w:rPr>
          <w:color w:val="000000"/>
          <w:sz w:val="24"/>
        </w:rPr>
        <w:t>to ensure that it</w:t>
      </w:r>
      <w:r w:rsidR="009D3731">
        <w:rPr>
          <w:color w:val="000000"/>
          <w:sz w:val="24"/>
        </w:rPr>
        <w:t xml:space="preserve"> is consistent with the Ethics Ordinance</w:t>
      </w:r>
      <w:r w:rsidR="00E7458B">
        <w:rPr>
          <w:color w:val="000000"/>
          <w:sz w:val="24"/>
        </w:rPr>
        <w:t xml:space="preserve">.  At this </w:t>
      </w:r>
      <w:r w:rsidR="001946D3">
        <w:rPr>
          <w:color w:val="000000"/>
          <w:sz w:val="24"/>
        </w:rPr>
        <w:t xml:space="preserve">preliminary </w:t>
      </w:r>
      <w:r w:rsidR="00E7458B">
        <w:rPr>
          <w:color w:val="000000"/>
          <w:sz w:val="24"/>
        </w:rPr>
        <w:t xml:space="preserve">stage, however, we advise you to </w:t>
      </w:r>
      <w:r w:rsidR="009D3731">
        <w:rPr>
          <w:color w:val="000000"/>
          <w:sz w:val="24"/>
        </w:rPr>
        <w:t>contact the City’s Law Department for guidance</w:t>
      </w:r>
      <w:r w:rsidR="00E7458B">
        <w:rPr>
          <w:color w:val="000000"/>
          <w:sz w:val="24"/>
        </w:rPr>
        <w:t xml:space="preserve">.  The Department of </w:t>
      </w:r>
      <w:r w:rsidR="00F327F2">
        <w:rPr>
          <w:color w:val="000000"/>
          <w:sz w:val="24"/>
        </w:rPr>
        <w:t xml:space="preserve">O        </w:t>
      </w:r>
      <w:r w:rsidR="001946D3">
        <w:rPr>
          <w:color w:val="000000"/>
          <w:sz w:val="24"/>
        </w:rPr>
        <w:t>, for example,</w:t>
      </w:r>
      <w:r w:rsidR="00E7458B">
        <w:rPr>
          <w:color w:val="000000"/>
          <w:sz w:val="24"/>
        </w:rPr>
        <w:t xml:space="preserve"> may have a policy that is analogous to the one you are contemplating, in that it prohibits its </w:t>
      </w:r>
      <w:r w:rsidR="00F327F2">
        <w:rPr>
          <w:color w:val="000000"/>
          <w:sz w:val="24"/>
        </w:rPr>
        <w:t xml:space="preserve">[employees] </w:t>
      </w:r>
      <w:r w:rsidR="00E7458B">
        <w:rPr>
          <w:color w:val="000000"/>
          <w:sz w:val="24"/>
        </w:rPr>
        <w:t xml:space="preserve">inspectors from </w:t>
      </w:r>
      <w:r w:rsidR="00F327F2">
        <w:rPr>
          <w:color w:val="000000"/>
          <w:sz w:val="24"/>
        </w:rPr>
        <w:t xml:space="preserve">[performing services vis-a-vis their]                              </w:t>
      </w:r>
      <w:r w:rsidR="00E7458B">
        <w:rPr>
          <w:color w:val="000000"/>
          <w:sz w:val="24"/>
        </w:rPr>
        <w:t xml:space="preserve"> relatives, and provides a procedure for them to notify the department and the have the matters reassigned to another </w:t>
      </w:r>
      <w:r w:rsidR="00F327F2">
        <w:rPr>
          <w:color w:val="000000"/>
          <w:sz w:val="24"/>
        </w:rPr>
        <w:t xml:space="preserve">[employee].            </w:t>
      </w:r>
      <w:r w:rsidR="009D3731">
        <w:rPr>
          <w:color w:val="000000"/>
          <w:sz w:val="24"/>
        </w:rPr>
        <w:t xml:space="preserve">. </w:t>
      </w:r>
    </w:p>
    <w:p w:rsidR="009D3731" w:rsidRDefault="009D3731" w:rsidP="00021125">
      <w:pPr>
        <w:pStyle w:val="NoSpacing"/>
        <w:rPr>
          <w:color w:val="000000"/>
          <w:sz w:val="24"/>
        </w:rPr>
      </w:pPr>
    </w:p>
    <w:p w:rsidR="009D3731" w:rsidRDefault="009D3731" w:rsidP="00021125">
      <w:pPr>
        <w:pStyle w:val="NoSpacing"/>
        <w:rPr>
          <w:color w:val="000000"/>
          <w:sz w:val="24"/>
        </w:rPr>
      </w:pPr>
      <w:r>
        <w:rPr>
          <w:color w:val="000000"/>
          <w:sz w:val="24"/>
        </w:rPr>
        <w:t xml:space="preserve">If you have any questions or need additional information, please contact us.  </w:t>
      </w:r>
      <w:r w:rsidR="00D9203B">
        <w:rPr>
          <w:color w:val="000000"/>
          <w:sz w:val="24"/>
        </w:rPr>
        <w:t>We sincerely appreciate your conscientiousness.</w:t>
      </w:r>
    </w:p>
    <w:sectPr w:rsidR="009D3731" w:rsidSect="00B95606">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449" w:rsidRDefault="00647449" w:rsidP="005672B5">
      <w:r>
        <w:separator/>
      </w:r>
    </w:p>
  </w:endnote>
  <w:endnote w:type="continuationSeparator" w:id="0">
    <w:p w:rsidR="00647449" w:rsidRDefault="00647449" w:rsidP="00567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360305"/>
      <w:docPartObj>
        <w:docPartGallery w:val="Page Numbers (Bottom of Page)"/>
        <w:docPartUnique/>
      </w:docPartObj>
    </w:sdtPr>
    <w:sdtEndPr>
      <w:rPr>
        <w:color w:val="808080" w:themeColor="background1" w:themeShade="80"/>
        <w:spacing w:val="60"/>
      </w:rPr>
    </w:sdtEndPr>
    <w:sdtContent>
      <w:p w:rsidR="00335436" w:rsidRDefault="00335436">
        <w:pPr>
          <w:pStyle w:val="Footer"/>
          <w:pBdr>
            <w:top w:val="single" w:sz="4" w:space="1" w:color="D9D9D9" w:themeColor="background1" w:themeShade="D9"/>
          </w:pBdr>
          <w:jc w:val="right"/>
        </w:pPr>
        <w:r>
          <w:fldChar w:fldCharType="begin"/>
        </w:r>
        <w:r>
          <w:instrText xml:space="preserve"> PAGE   \* MERGEFORMAT </w:instrText>
        </w:r>
        <w:r>
          <w:fldChar w:fldCharType="separate"/>
        </w:r>
        <w:r w:rsidR="00205B0B">
          <w:rPr>
            <w:noProof/>
          </w:rPr>
          <w:t>2</w:t>
        </w:r>
        <w:r>
          <w:rPr>
            <w:noProof/>
          </w:rPr>
          <w:fldChar w:fldCharType="end"/>
        </w:r>
        <w:r>
          <w:t xml:space="preserve"> | </w:t>
        </w:r>
        <w:r>
          <w:rPr>
            <w:color w:val="808080" w:themeColor="background1" w:themeShade="80"/>
            <w:spacing w:val="60"/>
          </w:rPr>
          <w:t>Page</w:t>
        </w:r>
      </w:p>
    </w:sdtContent>
  </w:sdt>
  <w:p w:rsidR="00335436" w:rsidRDefault="003354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449" w:rsidRDefault="00647449" w:rsidP="005672B5">
      <w:r>
        <w:separator/>
      </w:r>
    </w:p>
  </w:footnote>
  <w:footnote w:type="continuationSeparator" w:id="0">
    <w:p w:rsidR="00647449" w:rsidRDefault="00647449" w:rsidP="00567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EEE"/>
    <w:rsid w:val="00000B6E"/>
    <w:rsid w:val="0001003E"/>
    <w:rsid w:val="00021125"/>
    <w:rsid w:val="00055308"/>
    <w:rsid w:val="00056A2D"/>
    <w:rsid w:val="0007173D"/>
    <w:rsid w:val="000B1037"/>
    <w:rsid w:val="000B51F8"/>
    <w:rsid w:val="000D08D1"/>
    <w:rsid w:val="000F38FB"/>
    <w:rsid w:val="00104707"/>
    <w:rsid w:val="00120449"/>
    <w:rsid w:val="00126566"/>
    <w:rsid w:val="001302F5"/>
    <w:rsid w:val="00144CB9"/>
    <w:rsid w:val="00160919"/>
    <w:rsid w:val="00163789"/>
    <w:rsid w:val="0016799E"/>
    <w:rsid w:val="001714B1"/>
    <w:rsid w:val="00173A11"/>
    <w:rsid w:val="00184C69"/>
    <w:rsid w:val="001859D4"/>
    <w:rsid w:val="00190ED1"/>
    <w:rsid w:val="001946D3"/>
    <w:rsid w:val="001A6003"/>
    <w:rsid w:val="001E3493"/>
    <w:rsid w:val="001E52BA"/>
    <w:rsid w:val="001E65E8"/>
    <w:rsid w:val="00205B0B"/>
    <w:rsid w:val="0024468D"/>
    <w:rsid w:val="002472AE"/>
    <w:rsid w:val="002612C6"/>
    <w:rsid w:val="00261D69"/>
    <w:rsid w:val="002B3378"/>
    <w:rsid w:val="002C335E"/>
    <w:rsid w:val="002D40EE"/>
    <w:rsid w:val="002E19F7"/>
    <w:rsid w:val="00331461"/>
    <w:rsid w:val="0033221E"/>
    <w:rsid w:val="00335436"/>
    <w:rsid w:val="00336DE3"/>
    <w:rsid w:val="003464A7"/>
    <w:rsid w:val="0036451F"/>
    <w:rsid w:val="00377292"/>
    <w:rsid w:val="00385112"/>
    <w:rsid w:val="003C40F4"/>
    <w:rsid w:val="003E0B4D"/>
    <w:rsid w:val="003E4332"/>
    <w:rsid w:val="003E5A9D"/>
    <w:rsid w:val="003E7A0C"/>
    <w:rsid w:val="00417040"/>
    <w:rsid w:val="00417C18"/>
    <w:rsid w:val="00441995"/>
    <w:rsid w:val="00442963"/>
    <w:rsid w:val="00442D62"/>
    <w:rsid w:val="00447330"/>
    <w:rsid w:val="004606FF"/>
    <w:rsid w:val="00463EEE"/>
    <w:rsid w:val="0046663D"/>
    <w:rsid w:val="00474201"/>
    <w:rsid w:val="00490ED6"/>
    <w:rsid w:val="004C0912"/>
    <w:rsid w:val="004C2BE4"/>
    <w:rsid w:val="004C5A5A"/>
    <w:rsid w:val="004F73C2"/>
    <w:rsid w:val="00500938"/>
    <w:rsid w:val="00502AAE"/>
    <w:rsid w:val="0050681C"/>
    <w:rsid w:val="00546738"/>
    <w:rsid w:val="0054701E"/>
    <w:rsid w:val="005672B5"/>
    <w:rsid w:val="00571183"/>
    <w:rsid w:val="005D61E7"/>
    <w:rsid w:val="005E0A1F"/>
    <w:rsid w:val="00647449"/>
    <w:rsid w:val="006476E1"/>
    <w:rsid w:val="006532D8"/>
    <w:rsid w:val="00695621"/>
    <w:rsid w:val="0069787C"/>
    <w:rsid w:val="006A3B5A"/>
    <w:rsid w:val="006A5E05"/>
    <w:rsid w:val="006C566C"/>
    <w:rsid w:val="006F712A"/>
    <w:rsid w:val="00716A2A"/>
    <w:rsid w:val="0072166B"/>
    <w:rsid w:val="00733ABA"/>
    <w:rsid w:val="0073797D"/>
    <w:rsid w:val="00744530"/>
    <w:rsid w:val="00754DC7"/>
    <w:rsid w:val="0077227E"/>
    <w:rsid w:val="00774BAA"/>
    <w:rsid w:val="007753EB"/>
    <w:rsid w:val="00787570"/>
    <w:rsid w:val="00796AE4"/>
    <w:rsid w:val="0079789B"/>
    <w:rsid w:val="007978E7"/>
    <w:rsid w:val="007B52B7"/>
    <w:rsid w:val="007C3FEF"/>
    <w:rsid w:val="007E297F"/>
    <w:rsid w:val="007E30DD"/>
    <w:rsid w:val="00826F19"/>
    <w:rsid w:val="0083768B"/>
    <w:rsid w:val="0088305E"/>
    <w:rsid w:val="00890D0B"/>
    <w:rsid w:val="008A2A0F"/>
    <w:rsid w:val="008C7EBC"/>
    <w:rsid w:val="00902B68"/>
    <w:rsid w:val="009113FA"/>
    <w:rsid w:val="009307C6"/>
    <w:rsid w:val="00946234"/>
    <w:rsid w:val="00951F5F"/>
    <w:rsid w:val="00954673"/>
    <w:rsid w:val="0097214A"/>
    <w:rsid w:val="009C6436"/>
    <w:rsid w:val="009D3731"/>
    <w:rsid w:val="009D5781"/>
    <w:rsid w:val="009E1F8C"/>
    <w:rsid w:val="009E3456"/>
    <w:rsid w:val="00A102AB"/>
    <w:rsid w:val="00A36F14"/>
    <w:rsid w:val="00A5000D"/>
    <w:rsid w:val="00A515F3"/>
    <w:rsid w:val="00A77A37"/>
    <w:rsid w:val="00AA171F"/>
    <w:rsid w:val="00AC127D"/>
    <w:rsid w:val="00AC35C9"/>
    <w:rsid w:val="00AE1C16"/>
    <w:rsid w:val="00AF4386"/>
    <w:rsid w:val="00B15F56"/>
    <w:rsid w:val="00B62A9F"/>
    <w:rsid w:val="00B67BE0"/>
    <w:rsid w:val="00B81157"/>
    <w:rsid w:val="00B8776E"/>
    <w:rsid w:val="00B95606"/>
    <w:rsid w:val="00BB1C13"/>
    <w:rsid w:val="00BB2367"/>
    <w:rsid w:val="00BC6366"/>
    <w:rsid w:val="00BE7BCE"/>
    <w:rsid w:val="00C12163"/>
    <w:rsid w:val="00C124A1"/>
    <w:rsid w:val="00C16881"/>
    <w:rsid w:val="00C220BF"/>
    <w:rsid w:val="00C3651A"/>
    <w:rsid w:val="00C46881"/>
    <w:rsid w:val="00C62084"/>
    <w:rsid w:val="00C62352"/>
    <w:rsid w:val="00C62B75"/>
    <w:rsid w:val="00C758CC"/>
    <w:rsid w:val="00C901DC"/>
    <w:rsid w:val="00C941FA"/>
    <w:rsid w:val="00CA46D8"/>
    <w:rsid w:val="00CD2208"/>
    <w:rsid w:val="00CE1D0B"/>
    <w:rsid w:val="00D120BB"/>
    <w:rsid w:val="00D21203"/>
    <w:rsid w:val="00D26148"/>
    <w:rsid w:val="00D32E34"/>
    <w:rsid w:val="00D33B33"/>
    <w:rsid w:val="00D428C5"/>
    <w:rsid w:val="00D47C4E"/>
    <w:rsid w:val="00D50A70"/>
    <w:rsid w:val="00D5330C"/>
    <w:rsid w:val="00D5778F"/>
    <w:rsid w:val="00D74AC0"/>
    <w:rsid w:val="00D9203B"/>
    <w:rsid w:val="00DA4105"/>
    <w:rsid w:val="00DB7592"/>
    <w:rsid w:val="00DB7CD6"/>
    <w:rsid w:val="00DC69A8"/>
    <w:rsid w:val="00DF1736"/>
    <w:rsid w:val="00DF2CAC"/>
    <w:rsid w:val="00E4477C"/>
    <w:rsid w:val="00E51347"/>
    <w:rsid w:val="00E7458B"/>
    <w:rsid w:val="00E86A57"/>
    <w:rsid w:val="00EA2886"/>
    <w:rsid w:val="00EA30AE"/>
    <w:rsid w:val="00EA58DD"/>
    <w:rsid w:val="00EB1A25"/>
    <w:rsid w:val="00EC4305"/>
    <w:rsid w:val="00ED1415"/>
    <w:rsid w:val="00EE5A7E"/>
    <w:rsid w:val="00F2159E"/>
    <w:rsid w:val="00F24E9A"/>
    <w:rsid w:val="00F26FF3"/>
    <w:rsid w:val="00F327F2"/>
    <w:rsid w:val="00F72F03"/>
    <w:rsid w:val="00F768C6"/>
    <w:rsid w:val="00F8165E"/>
    <w:rsid w:val="00FA7DF1"/>
    <w:rsid w:val="00FB0E5C"/>
    <w:rsid w:val="00FC6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EEE"/>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3EEE"/>
    <w:pPr>
      <w:spacing w:after="0" w:line="240" w:lineRule="auto"/>
      <w:jc w:val="both"/>
    </w:pPr>
    <w:rPr>
      <w:rFonts w:ascii="Times New Roman" w:eastAsia="Calibri" w:hAnsi="Times New Roman" w:cs="Times New Roman"/>
      <w:sz w:val="20"/>
      <w:szCs w:val="24"/>
    </w:rPr>
  </w:style>
  <w:style w:type="character" w:styleId="Emphasis">
    <w:name w:val="Emphasis"/>
    <w:basedOn w:val="DefaultParagraphFont"/>
    <w:uiPriority w:val="20"/>
    <w:qFormat/>
    <w:rsid w:val="00463EEE"/>
    <w:rPr>
      <w:i/>
      <w:iCs/>
    </w:rPr>
  </w:style>
  <w:style w:type="paragraph" w:customStyle="1" w:styleId="MediumGrid21">
    <w:name w:val="Medium Grid 21"/>
    <w:uiPriority w:val="1"/>
    <w:qFormat/>
    <w:rsid w:val="00463EEE"/>
    <w:pPr>
      <w:spacing w:after="0" w:line="240" w:lineRule="auto"/>
      <w:jc w:val="both"/>
    </w:pPr>
    <w:rPr>
      <w:rFonts w:ascii="Times New Roman" w:eastAsia="Calibri" w:hAnsi="Times New Roman" w:cs="Times New Roman"/>
      <w:sz w:val="20"/>
      <w:szCs w:val="24"/>
    </w:rPr>
  </w:style>
  <w:style w:type="character" w:styleId="Hyperlink">
    <w:name w:val="Hyperlink"/>
    <w:basedOn w:val="DefaultParagraphFont"/>
    <w:uiPriority w:val="99"/>
    <w:semiHidden/>
    <w:unhideWhenUsed/>
    <w:rsid w:val="00463EEE"/>
    <w:rPr>
      <w:color w:val="0000FF"/>
      <w:u w:val="single"/>
    </w:rPr>
  </w:style>
  <w:style w:type="paragraph" w:styleId="NormalWeb">
    <w:name w:val="Normal (Web)"/>
    <w:basedOn w:val="Normal"/>
    <w:uiPriority w:val="99"/>
    <w:unhideWhenUsed/>
    <w:rsid w:val="00463EEE"/>
    <w:rPr>
      <w:rFonts w:eastAsiaTheme="minorHAnsi"/>
    </w:rPr>
  </w:style>
  <w:style w:type="paragraph" w:customStyle="1" w:styleId="MediumGrid22">
    <w:name w:val="Medium Grid 22"/>
    <w:uiPriority w:val="1"/>
    <w:qFormat/>
    <w:rsid w:val="005672B5"/>
    <w:pPr>
      <w:spacing w:after="0" w:line="240" w:lineRule="auto"/>
      <w:jc w:val="both"/>
    </w:pPr>
    <w:rPr>
      <w:rFonts w:ascii="Times New Roman" w:eastAsia="Calibri" w:hAnsi="Times New Roman" w:cs="Times New Roman"/>
      <w:sz w:val="20"/>
      <w:szCs w:val="24"/>
    </w:rPr>
  </w:style>
  <w:style w:type="paragraph" w:styleId="FootnoteText">
    <w:name w:val="footnote text"/>
    <w:basedOn w:val="Normal"/>
    <w:link w:val="FootnoteTextChar"/>
    <w:uiPriority w:val="99"/>
    <w:unhideWhenUsed/>
    <w:rsid w:val="005672B5"/>
    <w:rPr>
      <w:rFonts w:eastAsia="Times New Roman"/>
      <w:szCs w:val="20"/>
    </w:rPr>
  </w:style>
  <w:style w:type="character" w:customStyle="1" w:styleId="FootnoteTextChar">
    <w:name w:val="Footnote Text Char"/>
    <w:basedOn w:val="DefaultParagraphFont"/>
    <w:link w:val="FootnoteText"/>
    <w:uiPriority w:val="99"/>
    <w:rsid w:val="005672B5"/>
    <w:rPr>
      <w:rFonts w:ascii="Times New Roman" w:eastAsia="Times New Roman" w:hAnsi="Times New Roman" w:cs="Times New Roman"/>
      <w:sz w:val="24"/>
      <w:szCs w:val="20"/>
    </w:rPr>
  </w:style>
  <w:style w:type="character" w:styleId="FootnoteReference">
    <w:name w:val="footnote reference"/>
    <w:uiPriority w:val="99"/>
    <w:semiHidden/>
    <w:unhideWhenUsed/>
    <w:rsid w:val="005672B5"/>
    <w:rPr>
      <w:vertAlign w:val="superscript"/>
    </w:rPr>
  </w:style>
  <w:style w:type="paragraph" w:styleId="Header">
    <w:name w:val="header"/>
    <w:basedOn w:val="Normal"/>
    <w:link w:val="HeaderChar"/>
    <w:uiPriority w:val="99"/>
    <w:unhideWhenUsed/>
    <w:rsid w:val="00335436"/>
    <w:pPr>
      <w:tabs>
        <w:tab w:val="center" w:pos="4680"/>
        <w:tab w:val="right" w:pos="9360"/>
      </w:tabs>
    </w:pPr>
  </w:style>
  <w:style w:type="character" w:customStyle="1" w:styleId="HeaderChar">
    <w:name w:val="Header Char"/>
    <w:basedOn w:val="DefaultParagraphFont"/>
    <w:link w:val="Header"/>
    <w:uiPriority w:val="99"/>
    <w:rsid w:val="00335436"/>
    <w:rPr>
      <w:rFonts w:ascii="Times New Roman" w:eastAsia="Calibri" w:hAnsi="Times New Roman" w:cs="Times New Roman"/>
      <w:sz w:val="24"/>
      <w:szCs w:val="24"/>
    </w:rPr>
  </w:style>
  <w:style w:type="paragraph" w:styleId="Footer">
    <w:name w:val="footer"/>
    <w:basedOn w:val="Normal"/>
    <w:link w:val="FooterChar"/>
    <w:uiPriority w:val="99"/>
    <w:unhideWhenUsed/>
    <w:rsid w:val="00335436"/>
    <w:pPr>
      <w:tabs>
        <w:tab w:val="center" w:pos="4680"/>
        <w:tab w:val="right" w:pos="9360"/>
      </w:tabs>
    </w:pPr>
  </w:style>
  <w:style w:type="character" w:customStyle="1" w:styleId="FooterChar">
    <w:name w:val="Footer Char"/>
    <w:basedOn w:val="DefaultParagraphFont"/>
    <w:link w:val="Footer"/>
    <w:uiPriority w:val="99"/>
    <w:rsid w:val="00335436"/>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754DC7"/>
    <w:rPr>
      <w:rFonts w:ascii="Tahoma" w:hAnsi="Tahoma" w:cs="Tahoma"/>
      <w:sz w:val="16"/>
      <w:szCs w:val="16"/>
    </w:rPr>
  </w:style>
  <w:style w:type="character" w:customStyle="1" w:styleId="BalloonTextChar">
    <w:name w:val="Balloon Text Char"/>
    <w:basedOn w:val="DefaultParagraphFont"/>
    <w:link w:val="BalloonText"/>
    <w:uiPriority w:val="99"/>
    <w:semiHidden/>
    <w:rsid w:val="00754DC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EEE"/>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3EEE"/>
    <w:pPr>
      <w:spacing w:after="0" w:line="240" w:lineRule="auto"/>
      <w:jc w:val="both"/>
    </w:pPr>
    <w:rPr>
      <w:rFonts w:ascii="Times New Roman" w:eastAsia="Calibri" w:hAnsi="Times New Roman" w:cs="Times New Roman"/>
      <w:sz w:val="20"/>
      <w:szCs w:val="24"/>
    </w:rPr>
  </w:style>
  <w:style w:type="character" w:styleId="Emphasis">
    <w:name w:val="Emphasis"/>
    <w:basedOn w:val="DefaultParagraphFont"/>
    <w:uiPriority w:val="20"/>
    <w:qFormat/>
    <w:rsid w:val="00463EEE"/>
    <w:rPr>
      <w:i/>
      <w:iCs/>
    </w:rPr>
  </w:style>
  <w:style w:type="paragraph" w:customStyle="1" w:styleId="MediumGrid21">
    <w:name w:val="Medium Grid 21"/>
    <w:uiPriority w:val="1"/>
    <w:qFormat/>
    <w:rsid w:val="00463EEE"/>
    <w:pPr>
      <w:spacing w:after="0" w:line="240" w:lineRule="auto"/>
      <w:jc w:val="both"/>
    </w:pPr>
    <w:rPr>
      <w:rFonts w:ascii="Times New Roman" w:eastAsia="Calibri" w:hAnsi="Times New Roman" w:cs="Times New Roman"/>
      <w:sz w:val="20"/>
      <w:szCs w:val="24"/>
    </w:rPr>
  </w:style>
  <w:style w:type="character" w:styleId="Hyperlink">
    <w:name w:val="Hyperlink"/>
    <w:basedOn w:val="DefaultParagraphFont"/>
    <w:uiPriority w:val="99"/>
    <w:semiHidden/>
    <w:unhideWhenUsed/>
    <w:rsid w:val="00463EEE"/>
    <w:rPr>
      <w:color w:val="0000FF"/>
      <w:u w:val="single"/>
    </w:rPr>
  </w:style>
  <w:style w:type="paragraph" w:styleId="NormalWeb">
    <w:name w:val="Normal (Web)"/>
    <w:basedOn w:val="Normal"/>
    <w:uiPriority w:val="99"/>
    <w:unhideWhenUsed/>
    <w:rsid w:val="00463EEE"/>
    <w:rPr>
      <w:rFonts w:eastAsiaTheme="minorHAnsi"/>
    </w:rPr>
  </w:style>
  <w:style w:type="paragraph" w:customStyle="1" w:styleId="MediumGrid22">
    <w:name w:val="Medium Grid 22"/>
    <w:uiPriority w:val="1"/>
    <w:qFormat/>
    <w:rsid w:val="005672B5"/>
    <w:pPr>
      <w:spacing w:after="0" w:line="240" w:lineRule="auto"/>
      <w:jc w:val="both"/>
    </w:pPr>
    <w:rPr>
      <w:rFonts w:ascii="Times New Roman" w:eastAsia="Calibri" w:hAnsi="Times New Roman" w:cs="Times New Roman"/>
      <w:sz w:val="20"/>
      <w:szCs w:val="24"/>
    </w:rPr>
  </w:style>
  <w:style w:type="paragraph" w:styleId="FootnoteText">
    <w:name w:val="footnote text"/>
    <w:basedOn w:val="Normal"/>
    <w:link w:val="FootnoteTextChar"/>
    <w:uiPriority w:val="99"/>
    <w:unhideWhenUsed/>
    <w:rsid w:val="005672B5"/>
    <w:rPr>
      <w:rFonts w:eastAsia="Times New Roman"/>
      <w:szCs w:val="20"/>
    </w:rPr>
  </w:style>
  <w:style w:type="character" w:customStyle="1" w:styleId="FootnoteTextChar">
    <w:name w:val="Footnote Text Char"/>
    <w:basedOn w:val="DefaultParagraphFont"/>
    <w:link w:val="FootnoteText"/>
    <w:uiPriority w:val="99"/>
    <w:rsid w:val="005672B5"/>
    <w:rPr>
      <w:rFonts w:ascii="Times New Roman" w:eastAsia="Times New Roman" w:hAnsi="Times New Roman" w:cs="Times New Roman"/>
      <w:sz w:val="24"/>
      <w:szCs w:val="20"/>
    </w:rPr>
  </w:style>
  <w:style w:type="character" w:styleId="FootnoteReference">
    <w:name w:val="footnote reference"/>
    <w:uiPriority w:val="99"/>
    <w:semiHidden/>
    <w:unhideWhenUsed/>
    <w:rsid w:val="005672B5"/>
    <w:rPr>
      <w:vertAlign w:val="superscript"/>
    </w:rPr>
  </w:style>
  <w:style w:type="paragraph" w:styleId="Header">
    <w:name w:val="header"/>
    <w:basedOn w:val="Normal"/>
    <w:link w:val="HeaderChar"/>
    <w:uiPriority w:val="99"/>
    <w:unhideWhenUsed/>
    <w:rsid w:val="00335436"/>
    <w:pPr>
      <w:tabs>
        <w:tab w:val="center" w:pos="4680"/>
        <w:tab w:val="right" w:pos="9360"/>
      </w:tabs>
    </w:pPr>
  </w:style>
  <w:style w:type="character" w:customStyle="1" w:styleId="HeaderChar">
    <w:name w:val="Header Char"/>
    <w:basedOn w:val="DefaultParagraphFont"/>
    <w:link w:val="Header"/>
    <w:uiPriority w:val="99"/>
    <w:rsid w:val="00335436"/>
    <w:rPr>
      <w:rFonts w:ascii="Times New Roman" w:eastAsia="Calibri" w:hAnsi="Times New Roman" w:cs="Times New Roman"/>
      <w:sz w:val="24"/>
      <w:szCs w:val="24"/>
    </w:rPr>
  </w:style>
  <w:style w:type="paragraph" w:styleId="Footer">
    <w:name w:val="footer"/>
    <w:basedOn w:val="Normal"/>
    <w:link w:val="FooterChar"/>
    <w:uiPriority w:val="99"/>
    <w:unhideWhenUsed/>
    <w:rsid w:val="00335436"/>
    <w:pPr>
      <w:tabs>
        <w:tab w:val="center" w:pos="4680"/>
        <w:tab w:val="right" w:pos="9360"/>
      </w:tabs>
    </w:pPr>
  </w:style>
  <w:style w:type="character" w:customStyle="1" w:styleId="FooterChar">
    <w:name w:val="Footer Char"/>
    <w:basedOn w:val="DefaultParagraphFont"/>
    <w:link w:val="Footer"/>
    <w:uiPriority w:val="99"/>
    <w:rsid w:val="00335436"/>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754DC7"/>
    <w:rPr>
      <w:rFonts w:ascii="Tahoma" w:hAnsi="Tahoma" w:cs="Tahoma"/>
      <w:sz w:val="16"/>
      <w:szCs w:val="16"/>
    </w:rPr>
  </w:style>
  <w:style w:type="character" w:customStyle="1" w:styleId="BalloonTextChar">
    <w:name w:val="Balloon Text Char"/>
    <w:basedOn w:val="DefaultParagraphFont"/>
    <w:link w:val="BalloonText"/>
    <w:uiPriority w:val="99"/>
    <w:semiHidden/>
    <w:rsid w:val="00754DC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49149">
      <w:bodyDiv w:val="1"/>
      <w:marLeft w:val="0"/>
      <w:marRight w:val="0"/>
      <w:marTop w:val="0"/>
      <w:marBottom w:val="0"/>
      <w:divBdr>
        <w:top w:val="none" w:sz="0" w:space="0" w:color="auto"/>
        <w:left w:val="none" w:sz="0" w:space="0" w:color="auto"/>
        <w:bottom w:val="none" w:sz="0" w:space="0" w:color="auto"/>
        <w:right w:val="none" w:sz="0" w:space="0" w:color="auto"/>
      </w:divBdr>
    </w:div>
    <w:div w:id="904219102">
      <w:bodyDiv w:val="1"/>
      <w:marLeft w:val="0"/>
      <w:marRight w:val="0"/>
      <w:marTop w:val="0"/>
      <w:marBottom w:val="0"/>
      <w:divBdr>
        <w:top w:val="none" w:sz="0" w:space="0" w:color="auto"/>
        <w:left w:val="none" w:sz="0" w:space="0" w:color="auto"/>
        <w:bottom w:val="none" w:sz="0" w:space="0" w:color="auto"/>
        <w:right w:val="none" w:sz="0" w:space="0" w:color="auto"/>
      </w:divBdr>
    </w:div>
    <w:div w:id="1058742749">
      <w:bodyDiv w:val="1"/>
      <w:marLeft w:val="0"/>
      <w:marRight w:val="0"/>
      <w:marTop w:val="0"/>
      <w:marBottom w:val="0"/>
      <w:divBdr>
        <w:top w:val="none" w:sz="0" w:space="0" w:color="auto"/>
        <w:left w:val="none" w:sz="0" w:space="0" w:color="auto"/>
        <w:bottom w:val="none" w:sz="0" w:space="0" w:color="auto"/>
        <w:right w:val="none" w:sz="0" w:space="0" w:color="auto"/>
      </w:divBdr>
    </w:div>
    <w:div w:id="1709840740">
      <w:bodyDiv w:val="1"/>
      <w:marLeft w:val="0"/>
      <w:marRight w:val="0"/>
      <w:marTop w:val="0"/>
      <w:marBottom w:val="0"/>
      <w:divBdr>
        <w:top w:val="none" w:sz="0" w:space="0" w:color="auto"/>
        <w:left w:val="none" w:sz="0" w:space="0" w:color="auto"/>
        <w:bottom w:val="none" w:sz="0" w:space="0" w:color="auto"/>
        <w:right w:val="none" w:sz="0" w:space="0" w:color="auto"/>
      </w:divBdr>
    </w:div>
    <w:div w:id="1718241470">
      <w:bodyDiv w:val="1"/>
      <w:marLeft w:val="0"/>
      <w:marRight w:val="0"/>
      <w:marTop w:val="0"/>
      <w:marBottom w:val="0"/>
      <w:divBdr>
        <w:top w:val="none" w:sz="0" w:space="0" w:color="auto"/>
        <w:left w:val="none" w:sz="0" w:space="0" w:color="auto"/>
        <w:bottom w:val="none" w:sz="0" w:space="0" w:color="auto"/>
        <w:right w:val="none" w:sz="0" w:space="0" w:color="auto"/>
      </w:divBdr>
    </w:div>
    <w:div w:id="174899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99927-5BC8-4640-B688-7F5EBD8E3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3067</Words>
  <Characters>17485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20511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Collazo, Ana</dc:creator>
  <cp:lastModifiedBy>Administrator</cp:lastModifiedBy>
  <cp:revision>6</cp:revision>
  <dcterms:created xsi:type="dcterms:W3CDTF">2016-07-15T15:14:00Z</dcterms:created>
  <dcterms:modified xsi:type="dcterms:W3CDTF">2016-07-15T15:45:00Z</dcterms:modified>
</cp:coreProperties>
</file>